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7B" w:rsidRPr="002733F0" w:rsidRDefault="00E21019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8"/>
          <w:lang w:eastAsia="ru-RU"/>
        </w:rPr>
      </w:pPr>
      <w:r w:rsidRPr="002733F0"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8"/>
          <w:lang w:eastAsia="ru-RU"/>
        </w:rPr>
        <w:t xml:space="preserve">   </w:t>
      </w:r>
    </w:p>
    <w:p w:rsidR="00E2087B" w:rsidRPr="002733F0" w:rsidRDefault="00E2087B" w:rsidP="00012478">
      <w:pPr>
        <w:widowControl w:val="0"/>
        <w:spacing w:after="0" w:line="36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8"/>
          <w:lang w:eastAsia="ru-RU"/>
        </w:rPr>
      </w:pPr>
    </w:p>
    <w:p w:rsidR="00C964BF" w:rsidRPr="00C964BF" w:rsidRDefault="002733F0" w:rsidP="00012478">
      <w:pPr>
        <w:widowControl w:val="0"/>
        <w:spacing w:after="0" w:line="360" w:lineRule="auto"/>
        <w:ind w:right="-31"/>
        <w:jc w:val="center"/>
        <w:outlineLvl w:val="0"/>
        <w:rPr>
          <w:rFonts w:ascii="Times New Roman" w:eastAsia="Calibri" w:hAnsi="Times New Roman" w:cs="Times New Roman"/>
          <w:w w:val="150"/>
          <w:kern w:val="32"/>
          <w:sz w:val="24"/>
          <w:szCs w:val="24"/>
          <w:lang w:val="tt-RU" w:eastAsia="ru-RU"/>
        </w:rPr>
      </w:pPr>
      <w:r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8"/>
          <w:lang w:eastAsia="ru-RU"/>
        </w:rPr>
        <w:t>ТАТАРСТАН РСПУБЛИКАСЫ ЯШЬЛ</w:t>
      </w:r>
      <w:r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8"/>
          <w:lang w:val="tt-RU" w:eastAsia="ru-RU"/>
        </w:rPr>
        <w:t>Ә</w:t>
      </w:r>
      <w:proofErr w:type="gramStart"/>
      <w:r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8"/>
          <w:lang w:val="tt-RU" w:eastAsia="ru-RU"/>
        </w:rPr>
        <w:t>Р</w:t>
      </w:r>
      <w:proofErr w:type="gramEnd"/>
      <w:r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8"/>
          <w:lang w:val="tt-RU" w:eastAsia="ru-RU"/>
        </w:rPr>
        <w:t xml:space="preserve"> ЭШЛӘРЕ МИНИСТРЛЫГЫНЫҢ </w:t>
      </w:r>
      <w:r w:rsidRPr="00C964BF">
        <w:rPr>
          <w:rFonts w:ascii="Times New Roman" w:eastAsia="Calibri" w:hAnsi="Times New Roman" w:cs="Times New Roman"/>
          <w:w w:val="150"/>
          <w:kern w:val="32"/>
          <w:sz w:val="24"/>
          <w:szCs w:val="24"/>
          <w:lang w:val="tt-RU" w:eastAsia="ru-RU"/>
        </w:rPr>
        <w:t>2022 ЕЛНЫҢ 7-14 ФЕВРА</w:t>
      </w:r>
      <w:r w:rsidRPr="00C964BF">
        <w:rPr>
          <w:rFonts w:ascii="Times New Roman" w:eastAsia="Calibri" w:hAnsi="Times New Roman" w:cs="Times New Roman"/>
          <w:w w:val="150"/>
          <w:kern w:val="32"/>
          <w:sz w:val="24"/>
          <w:szCs w:val="24"/>
          <w:lang w:eastAsia="ru-RU"/>
        </w:rPr>
        <w:t>ЛЬ К</w:t>
      </w:r>
      <w:r w:rsidRPr="00C964BF">
        <w:rPr>
          <w:rFonts w:ascii="Times New Roman" w:eastAsia="Calibri" w:hAnsi="Times New Roman" w:cs="Times New Roman"/>
          <w:w w:val="150"/>
          <w:kern w:val="32"/>
          <w:sz w:val="24"/>
          <w:szCs w:val="24"/>
          <w:lang w:val="tt-RU" w:eastAsia="ru-RU"/>
        </w:rPr>
        <w:t xml:space="preserve">ӨННӘРЕНӘ </w:t>
      </w:r>
    </w:p>
    <w:p w:rsidR="005D0052" w:rsidRPr="00C964BF" w:rsidRDefault="002733F0" w:rsidP="00012478">
      <w:pPr>
        <w:widowControl w:val="0"/>
        <w:spacing w:after="0" w:line="360" w:lineRule="auto"/>
        <w:ind w:right="-31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tt-RU" w:eastAsia="ru-RU"/>
        </w:rPr>
      </w:pPr>
      <w:r w:rsidRPr="00C964BF">
        <w:rPr>
          <w:rFonts w:ascii="Times New Roman" w:eastAsia="Calibri" w:hAnsi="Times New Roman" w:cs="Times New Roman"/>
          <w:w w:val="150"/>
          <w:kern w:val="32"/>
          <w:sz w:val="24"/>
          <w:szCs w:val="24"/>
          <w:lang w:val="tt-RU" w:eastAsia="ru-RU"/>
        </w:rPr>
        <w:t xml:space="preserve">ЧАРАЛАР ПЛАНЫ </w:t>
      </w:r>
    </w:p>
    <w:p w:rsidR="00CF2214" w:rsidRPr="002733F0" w:rsidRDefault="00CF221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8"/>
          <w:lang w:eastAsia="ru-RU"/>
        </w:rPr>
      </w:pPr>
    </w:p>
    <w:tbl>
      <w:tblPr>
        <w:tblW w:w="4430" w:type="pct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5"/>
        <w:gridCol w:w="2193"/>
        <w:gridCol w:w="3542"/>
        <w:gridCol w:w="3969"/>
        <w:gridCol w:w="2921"/>
      </w:tblGrid>
      <w:tr w:rsidR="0087236E" w:rsidRPr="002733F0" w:rsidTr="0087236E">
        <w:trPr>
          <w:trHeight w:val="829"/>
        </w:trPr>
        <w:tc>
          <w:tcPr>
            <w:tcW w:w="181" w:type="pct"/>
          </w:tcPr>
          <w:p w:rsidR="00F87ABA" w:rsidRPr="002733F0" w:rsidRDefault="00F87ABA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733F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  <w:p w:rsidR="00F87ABA" w:rsidRPr="002733F0" w:rsidRDefault="00F87ABA" w:rsidP="006F581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37" w:type="pct"/>
          </w:tcPr>
          <w:p w:rsidR="00F87ABA" w:rsidRPr="00C964BF" w:rsidRDefault="00C964BF" w:rsidP="006F581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  <w:t>Оештыру көне, вакыты</w:t>
            </w:r>
          </w:p>
        </w:tc>
        <w:tc>
          <w:tcPr>
            <w:tcW w:w="1352" w:type="pct"/>
          </w:tcPr>
          <w:p w:rsidR="00F87ABA" w:rsidRPr="00C964BF" w:rsidRDefault="00C964BF" w:rsidP="00C964BF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 w:eastAsia="ru-RU"/>
              </w:rPr>
              <w:t>Чара исеме</w:t>
            </w:r>
          </w:p>
        </w:tc>
        <w:tc>
          <w:tcPr>
            <w:tcW w:w="1515" w:type="pct"/>
          </w:tcPr>
          <w:p w:rsidR="00F87ABA" w:rsidRPr="00C964BF" w:rsidRDefault="00C964BF" w:rsidP="00C964BF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 w:eastAsia="ru-RU"/>
              </w:rPr>
              <w:t>ыскача мәгълүмат</w:t>
            </w:r>
          </w:p>
        </w:tc>
        <w:tc>
          <w:tcPr>
            <w:tcW w:w="1116" w:type="pct"/>
          </w:tcPr>
          <w:p w:rsidR="00F87ABA" w:rsidRPr="00C964BF" w:rsidRDefault="00C964BF" w:rsidP="00C964BF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 w:eastAsia="ru-RU"/>
              </w:rPr>
              <w:t xml:space="preserve">Оештыручы </w:t>
            </w:r>
          </w:p>
        </w:tc>
      </w:tr>
      <w:tr w:rsidR="0087236E" w:rsidRPr="002733F0" w:rsidTr="0087236E">
        <w:trPr>
          <w:trHeight w:val="335"/>
        </w:trPr>
        <w:tc>
          <w:tcPr>
            <w:tcW w:w="181" w:type="pct"/>
          </w:tcPr>
          <w:p w:rsidR="00F87ABA" w:rsidRPr="002733F0" w:rsidRDefault="00F87ABA" w:rsidP="00852128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Pr="00C964BF" w:rsidRDefault="00C964BF" w:rsidP="008521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3-8 февраль</w:t>
            </w:r>
          </w:p>
          <w:p w:rsidR="00F87ABA" w:rsidRPr="00C964BF" w:rsidRDefault="00F87ABA" w:rsidP="00C964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733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Анкара, </w:t>
            </w:r>
            <w:r w:rsidR="00C964B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Төркия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ED5DBA" w:rsidRDefault="00ED5DBA" w:rsidP="0085212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Европа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яшьлә</w:t>
            </w:r>
            <w:proofErr w:type="gramStart"/>
            <w:r w:rsidRPr="00ED5D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ED5D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парламентының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13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халыкара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форумы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2733F0" w:rsidRDefault="00ED5DBA" w:rsidP="00852128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D5DBA">
              <w:rPr>
                <w:sz w:val="28"/>
                <w:szCs w:val="28"/>
              </w:rPr>
              <w:t>Төркиядә</w:t>
            </w:r>
            <w:proofErr w:type="spellEnd"/>
            <w:r w:rsidRPr="00ED5DBA">
              <w:rPr>
                <w:sz w:val="28"/>
                <w:szCs w:val="28"/>
              </w:rPr>
              <w:t xml:space="preserve"> Европа </w:t>
            </w:r>
            <w:proofErr w:type="spellStart"/>
            <w:r w:rsidRPr="00ED5DBA">
              <w:rPr>
                <w:sz w:val="28"/>
                <w:szCs w:val="28"/>
              </w:rPr>
              <w:t>яшьлә</w:t>
            </w:r>
            <w:proofErr w:type="gramStart"/>
            <w:r w:rsidRPr="00ED5DBA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ED5DBA">
              <w:rPr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sz w:val="28"/>
                <w:szCs w:val="28"/>
              </w:rPr>
              <w:t>парламентының</w:t>
            </w:r>
            <w:proofErr w:type="spellEnd"/>
            <w:r w:rsidRPr="00ED5DBA">
              <w:rPr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sz w:val="28"/>
                <w:szCs w:val="28"/>
              </w:rPr>
              <w:t>халыкара</w:t>
            </w:r>
            <w:proofErr w:type="spellEnd"/>
            <w:r w:rsidRPr="00ED5DBA">
              <w:rPr>
                <w:sz w:val="28"/>
                <w:szCs w:val="28"/>
              </w:rPr>
              <w:t xml:space="preserve"> форумы. Татарстан </w:t>
            </w:r>
            <w:proofErr w:type="spellStart"/>
            <w:r w:rsidRPr="00ED5DBA">
              <w:rPr>
                <w:sz w:val="28"/>
                <w:szCs w:val="28"/>
              </w:rPr>
              <w:t>Республикасыннан</w:t>
            </w:r>
            <w:proofErr w:type="spellEnd"/>
            <w:r w:rsidRPr="00ED5DBA">
              <w:rPr>
                <w:sz w:val="28"/>
                <w:szCs w:val="28"/>
              </w:rPr>
              <w:t xml:space="preserve"> 8 </w:t>
            </w:r>
            <w:proofErr w:type="spellStart"/>
            <w:r w:rsidRPr="00ED5DBA">
              <w:rPr>
                <w:sz w:val="28"/>
                <w:szCs w:val="28"/>
              </w:rPr>
              <w:t>кеше</w:t>
            </w:r>
            <w:proofErr w:type="spellEnd"/>
            <w:r w:rsidRPr="00ED5DBA">
              <w:rPr>
                <w:sz w:val="28"/>
                <w:szCs w:val="28"/>
              </w:rPr>
              <w:t xml:space="preserve">, Европа </w:t>
            </w:r>
            <w:proofErr w:type="spellStart"/>
            <w:r w:rsidRPr="00ED5DBA">
              <w:rPr>
                <w:sz w:val="28"/>
                <w:szCs w:val="28"/>
              </w:rPr>
              <w:t>илләреннән</w:t>
            </w:r>
            <w:proofErr w:type="spellEnd"/>
            <w:r w:rsidRPr="00ED5DBA">
              <w:rPr>
                <w:sz w:val="28"/>
                <w:szCs w:val="28"/>
              </w:rPr>
              <w:t xml:space="preserve"> 250 </w:t>
            </w:r>
            <w:proofErr w:type="spellStart"/>
            <w:r w:rsidRPr="00ED5DBA">
              <w:rPr>
                <w:sz w:val="28"/>
                <w:szCs w:val="28"/>
              </w:rPr>
              <w:t>кеше</w:t>
            </w:r>
            <w:proofErr w:type="spellEnd"/>
            <w:r w:rsidRPr="00ED5DBA">
              <w:rPr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sz w:val="28"/>
                <w:szCs w:val="28"/>
              </w:rPr>
              <w:t>катнашачак</w:t>
            </w:r>
            <w:proofErr w:type="spellEnd"/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2733F0" w:rsidRDefault="00ED5DBA" w:rsidP="00ED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эшләре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министрлыгы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Яшьләр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дипломатиясе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академиясе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иҗтимагый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оешмасы</w:t>
            </w:r>
            <w:proofErr w:type="spellEnd"/>
          </w:p>
        </w:tc>
      </w:tr>
      <w:tr w:rsidR="0087236E" w:rsidRPr="002733F0" w:rsidTr="0087236E">
        <w:trPr>
          <w:trHeight w:val="335"/>
        </w:trPr>
        <w:tc>
          <w:tcPr>
            <w:tcW w:w="181" w:type="pct"/>
          </w:tcPr>
          <w:p w:rsidR="00F87ABA" w:rsidRPr="002733F0" w:rsidRDefault="00F87ABA" w:rsidP="008E4686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Pr="002733F0" w:rsidRDefault="00C964BF" w:rsidP="008E46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февраль</w:t>
            </w:r>
          </w:p>
          <w:p w:rsidR="00F87ABA" w:rsidRPr="002733F0" w:rsidRDefault="00F87ABA" w:rsidP="008E46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3F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F87ABA" w:rsidRPr="002733F0" w:rsidRDefault="00F87ABA" w:rsidP="008E46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BA" w:rsidRPr="002733F0" w:rsidRDefault="00C964BF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«Созвездие</w:t>
            </w:r>
            <w:r w:rsidR="00F87ABA" w:rsidRPr="002733F0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-</w:t>
            </w:r>
            <w:proofErr w:type="spellStart"/>
            <w:r w:rsidR="00F87ABA" w:rsidRPr="002733F0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Йолдызлык</w:t>
            </w:r>
            <w:proofErr w:type="spellEnd"/>
            <w:r w:rsidR="00F87ABA" w:rsidRPr="002733F0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Арт-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резиденция</w:t>
            </w:r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</w:p>
          <w:p w:rsidR="00F87ABA" w:rsidRPr="002733F0" w:rsidRDefault="00C964BF" w:rsidP="005662B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(Казан, Гладилов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., </w:t>
            </w:r>
            <w:r w:rsidR="00F87ABA" w:rsidRPr="002733F0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49</w:t>
            </w:r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йорт</w:t>
            </w:r>
            <w:proofErr w:type="spellEnd"/>
            <w:r w:rsidR="00F87ABA" w:rsidRPr="002733F0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2733F0" w:rsidRDefault="00ED5DBA" w:rsidP="008E46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BA">
              <w:rPr>
                <w:rFonts w:ascii="Times New Roman" w:hAnsi="Times New Roman" w:cs="Times New Roman"/>
                <w:sz w:val="28"/>
                <w:szCs w:val="28"/>
              </w:rPr>
              <w:t xml:space="preserve">«Татарстан </w:t>
            </w:r>
            <w:proofErr w:type="spellStart"/>
            <w:r w:rsidRPr="00ED5DBA">
              <w:rPr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ED5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hAnsi="Times New Roman" w:cs="Times New Roman"/>
                <w:sz w:val="28"/>
                <w:szCs w:val="28"/>
              </w:rPr>
              <w:t>иң</w:t>
            </w:r>
            <w:proofErr w:type="spellEnd"/>
            <w:r w:rsidRPr="00ED5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hAnsi="Times New Roman" w:cs="Times New Roman"/>
                <w:sz w:val="28"/>
                <w:szCs w:val="28"/>
              </w:rPr>
              <w:t>яхшы</w:t>
            </w:r>
            <w:proofErr w:type="spellEnd"/>
            <w:r w:rsidRPr="00ED5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hAnsi="Times New Roman" w:cs="Times New Roman"/>
                <w:sz w:val="28"/>
                <w:szCs w:val="28"/>
              </w:rPr>
              <w:t>яшь</w:t>
            </w:r>
            <w:proofErr w:type="spellEnd"/>
            <w:r w:rsidRPr="00ED5DBA">
              <w:rPr>
                <w:rFonts w:ascii="Times New Roman" w:hAnsi="Times New Roman" w:cs="Times New Roman"/>
                <w:sz w:val="28"/>
                <w:szCs w:val="28"/>
              </w:rPr>
              <w:t xml:space="preserve"> галиме-2021»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ң </w:t>
            </w:r>
            <w:proofErr w:type="spellStart"/>
            <w:r w:rsidRPr="00ED5DBA">
              <w:rPr>
                <w:rFonts w:ascii="Times New Roman" w:hAnsi="Times New Roman" w:cs="Times New Roman"/>
                <w:sz w:val="28"/>
                <w:szCs w:val="28"/>
              </w:rPr>
              <w:t>бү</w:t>
            </w:r>
            <w:proofErr w:type="gramStart"/>
            <w:r w:rsidRPr="00ED5DB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ED5DBA">
              <w:rPr>
                <w:rFonts w:ascii="Times New Roman" w:hAnsi="Times New Roman" w:cs="Times New Roman"/>
                <w:sz w:val="28"/>
                <w:szCs w:val="28"/>
              </w:rPr>
              <w:t>әкләү</w:t>
            </w:r>
            <w:proofErr w:type="spellEnd"/>
            <w:r w:rsidRPr="00ED5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hAnsi="Times New Roman" w:cs="Times New Roman"/>
                <w:sz w:val="28"/>
                <w:szCs w:val="28"/>
              </w:rPr>
              <w:t>тантанасы</w:t>
            </w:r>
            <w:proofErr w:type="spellEnd"/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5DBA" w:rsidRPr="00ED5DBA" w:rsidRDefault="00ED5DBA" w:rsidP="00ED5D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2010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елдан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башлап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Татарстан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яшь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галимнә</w:t>
            </w:r>
            <w:proofErr w:type="gram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белгечләр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төбәк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иҗтимагый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хәрәкәте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Татарстан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фундаменталь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гамәли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фән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үсешенә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зур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өлеш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керткән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талантлы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яшь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галимнәрен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бүләкләү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нан к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онкурс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үткәрә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2021 ел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нәтиҗәләре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яшь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галим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бүләкләнәчәк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D5DBA" w:rsidRPr="00ED5DBA" w:rsidRDefault="00ED5DBA" w:rsidP="00ED5D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7ABA" w:rsidRPr="002733F0" w:rsidRDefault="00ED5DBA" w:rsidP="00ED5D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2020/2021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уку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елы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нәтиҗәләре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90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кеше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(22 аспирант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адъюнкт, 48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югары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уку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йорты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студенты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хәрби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училищелар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хәлләр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министрлыгы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елем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оешмалары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курсантлары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20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һөнәри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оешмалары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студенты) Татарстан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махсус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стипендиясе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стипендиатлары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булды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2733F0" w:rsidRDefault="00ED5DBA" w:rsidP="008E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Татарстан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эшләре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министрлыгы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Татарстан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яшь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галимнәр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белгечләр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иҗтимагый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sz w:val="28"/>
                <w:szCs w:val="28"/>
              </w:rPr>
              <w:t>хәрәкәте</w:t>
            </w:r>
            <w:proofErr w:type="spellEnd"/>
          </w:p>
        </w:tc>
      </w:tr>
      <w:tr w:rsidR="0087236E" w:rsidRPr="002733F0" w:rsidTr="0087236E">
        <w:trPr>
          <w:trHeight w:val="335"/>
        </w:trPr>
        <w:tc>
          <w:tcPr>
            <w:tcW w:w="181" w:type="pct"/>
          </w:tcPr>
          <w:p w:rsidR="00F87ABA" w:rsidRPr="002733F0" w:rsidRDefault="00F87ABA" w:rsidP="00343B0F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Pr="002733F0" w:rsidRDefault="00C964BF" w:rsidP="00343B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февраль</w:t>
            </w:r>
            <w:r w:rsidR="00F87ABA" w:rsidRPr="002733F0">
              <w:rPr>
                <w:rFonts w:ascii="Times New Roman" w:hAnsi="Times New Roman" w:cs="Times New Roman"/>
                <w:sz w:val="28"/>
                <w:szCs w:val="28"/>
              </w:rPr>
              <w:br/>
              <w:t>14:30</w:t>
            </w:r>
          </w:p>
          <w:p w:rsidR="00C964BF" w:rsidRPr="00C964BF" w:rsidRDefault="00C964BF" w:rsidP="00C964B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4BF" w:rsidRPr="00C964BF" w:rsidRDefault="00C964BF" w:rsidP="00C964B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4BF">
              <w:rPr>
                <w:rFonts w:ascii="Times New Roman" w:hAnsi="Times New Roman" w:cs="Times New Roman"/>
                <w:sz w:val="28"/>
                <w:szCs w:val="28"/>
              </w:rPr>
              <w:t xml:space="preserve"> «Созвездие-</w:t>
            </w:r>
            <w:proofErr w:type="spellStart"/>
            <w:r w:rsidRPr="00C964BF">
              <w:rPr>
                <w:rFonts w:ascii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C964BF">
              <w:rPr>
                <w:rFonts w:ascii="Times New Roman" w:hAnsi="Times New Roman" w:cs="Times New Roman"/>
                <w:sz w:val="28"/>
                <w:szCs w:val="28"/>
              </w:rPr>
              <w:t>» Арт-</w:t>
            </w:r>
            <w:proofErr w:type="spellStart"/>
            <w:r w:rsidRPr="00C964BF">
              <w:rPr>
                <w:rFonts w:ascii="Times New Roman" w:hAnsi="Times New Roman" w:cs="Times New Roman"/>
                <w:sz w:val="28"/>
                <w:szCs w:val="28"/>
              </w:rPr>
              <w:t>резиденциясе</w:t>
            </w:r>
            <w:proofErr w:type="spellEnd"/>
            <w:r w:rsidRPr="00C96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7ABA" w:rsidRPr="002733F0" w:rsidRDefault="00C964BF" w:rsidP="00C964B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4BF">
              <w:rPr>
                <w:rFonts w:ascii="Times New Roman" w:hAnsi="Times New Roman" w:cs="Times New Roman"/>
                <w:sz w:val="28"/>
                <w:szCs w:val="28"/>
              </w:rPr>
              <w:t xml:space="preserve">(Казан, Гладилов </w:t>
            </w:r>
            <w:proofErr w:type="spellStart"/>
            <w:r w:rsidRPr="00C964BF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C964BF">
              <w:rPr>
                <w:rFonts w:ascii="Times New Roman" w:hAnsi="Times New Roman" w:cs="Times New Roman"/>
                <w:sz w:val="28"/>
                <w:szCs w:val="28"/>
              </w:rPr>
              <w:t xml:space="preserve">., 49 </w:t>
            </w:r>
            <w:proofErr w:type="spellStart"/>
            <w:r w:rsidRPr="00C964BF">
              <w:rPr>
                <w:rFonts w:ascii="Times New Roman" w:hAnsi="Times New Roman" w:cs="Times New Roman"/>
                <w:sz w:val="28"/>
                <w:szCs w:val="28"/>
              </w:rPr>
              <w:t>йорт</w:t>
            </w:r>
            <w:proofErr w:type="spellEnd"/>
            <w:r w:rsidRPr="00C964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87D" w:rsidRDefault="00A3587D" w:rsidP="00343B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3587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Яшь галимнәрнең </w:t>
            </w:r>
            <w:r w:rsidRPr="00A3587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Президенты Р.Н. Миңнеханов белән </w:t>
            </w:r>
            <w:r w:rsidRPr="00A3587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очрашуы һәм эшләрен тәкъдир итү</w:t>
            </w:r>
          </w:p>
          <w:p w:rsidR="00A3587D" w:rsidRPr="00A3587D" w:rsidRDefault="00A3587D" w:rsidP="00343B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A3587D" w:rsidRDefault="00A3587D" w:rsidP="00343B0F">
            <w:pPr>
              <w:pStyle w:val="1"/>
              <w:spacing w:line="276" w:lineRule="auto"/>
              <w:jc w:val="center"/>
              <w:rPr>
                <w:sz w:val="28"/>
                <w:szCs w:val="28"/>
                <w:shd w:val="clear" w:color="auto" w:fill="FFFFFF"/>
                <w:lang w:val="tt-RU" w:eastAsia="en-US"/>
              </w:rPr>
            </w:pPr>
            <w:r w:rsidRPr="00A3587D">
              <w:rPr>
                <w:sz w:val="28"/>
                <w:szCs w:val="28"/>
                <w:shd w:val="clear" w:color="auto" w:fill="FFFFFF"/>
                <w:lang w:val="tt-RU" w:eastAsia="en-US"/>
              </w:rPr>
              <w:t>50 яшь галим Татарстан Республикасы Пре</w:t>
            </w:r>
            <w:r>
              <w:rPr>
                <w:sz w:val="28"/>
                <w:szCs w:val="28"/>
                <w:shd w:val="clear" w:color="auto" w:fill="FFFFFF"/>
                <w:lang w:val="tt-RU" w:eastAsia="en-US"/>
              </w:rPr>
              <w:t>зиденты Р.Н. Миңнеханов белән «Ф</w:t>
            </w:r>
            <w:r w:rsidRPr="00A3587D">
              <w:rPr>
                <w:sz w:val="28"/>
                <w:szCs w:val="28"/>
                <w:shd w:val="clear" w:color="auto" w:fill="FFFFFF"/>
                <w:lang w:val="tt-RU" w:eastAsia="en-US"/>
              </w:rPr>
              <w:t>әнни яшьләр» программасы проекты турында фикер алышу һәм үз эшләрен тәкъдир итү өчен очраша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2733F0" w:rsidRDefault="00A3587D" w:rsidP="00343B0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Татарстан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Республикасы</w:t>
            </w:r>
            <w:proofErr w:type="spell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Яшьлә</w:t>
            </w:r>
            <w:proofErr w:type="gram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proofErr w:type="spellEnd"/>
            <w:proofErr w:type="gram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эшләре</w:t>
            </w:r>
            <w:proofErr w:type="spell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министрлыгы</w:t>
            </w:r>
            <w:proofErr w:type="spell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Татарстан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Республикасы</w:t>
            </w:r>
            <w:proofErr w:type="spell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яшь</w:t>
            </w:r>
            <w:proofErr w:type="spell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галимнәр</w:t>
            </w:r>
            <w:proofErr w:type="spell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һәм</w:t>
            </w:r>
            <w:proofErr w:type="spell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белгечләр</w:t>
            </w:r>
            <w:proofErr w:type="spell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региональ</w:t>
            </w:r>
            <w:proofErr w:type="spell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иҗтимагый</w:t>
            </w:r>
            <w:proofErr w:type="spell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хәрәкәте</w:t>
            </w:r>
            <w:proofErr w:type="spellEnd"/>
          </w:p>
        </w:tc>
      </w:tr>
      <w:tr w:rsidR="0087236E" w:rsidRPr="002733F0" w:rsidTr="0087236E">
        <w:trPr>
          <w:trHeight w:val="335"/>
        </w:trPr>
        <w:tc>
          <w:tcPr>
            <w:tcW w:w="181" w:type="pct"/>
          </w:tcPr>
          <w:p w:rsidR="00F87ABA" w:rsidRPr="002733F0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Pr="002733F0" w:rsidRDefault="00C964BF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7-14 февраль</w:t>
            </w:r>
          </w:p>
          <w:p w:rsidR="00F87ABA" w:rsidRPr="002733F0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7ABA" w:rsidRPr="002733F0" w:rsidRDefault="00C964BF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3F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F87ABA" w:rsidRPr="002733F0">
              <w:rPr>
                <w:rFonts w:ascii="Times New Roman" w:eastAsia="Times New Roman" w:hAnsi="Times New Roman" w:cs="Times New Roman"/>
                <w:sz w:val="28"/>
                <w:szCs w:val="28"/>
              </w:rPr>
              <w:t>нлайн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87D" w:rsidRPr="00A3587D" w:rsidRDefault="00A3587D" w:rsidP="00A35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челтәрләрдә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маркетинг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белән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шөгыльләнүче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матбугат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хезмәтләре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җ</w:t>
            </w:r>
            <w:proofErr w:type="gram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proofErr w:type="gram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әкчеләре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һәм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белгечләре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өчен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кыска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вакытлы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курс (SMM)</w:t>
            </w:r>
          </w:p>
          <w:p w:rsidR="00F87ABA" w:rsidRPr="002733F0" w:rsidRDefault="00A3587D" w:rsidP="00A35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укуның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7</w:t>
            </w:r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нче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атнасы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587D" w:rsidRPr="00A3587D" w:rsidRDefault="00A3587D" w:rsidP="00A35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 «Без воды -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сусыз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коммуникацион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агентлыгының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методик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ярдәме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белән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үткәрелә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Курс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программасы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теоретик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лекцияләрдән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контроль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тестлардан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практик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биремнәрдән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тора.</w:t>
            </w:r>
          </w:p>
          <w:p w:rsidR="00F87ABA" w:rsidRPr="002733F0" w:rsidRDefault="00A3587D" w:rsidP="00A35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Укыту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университет»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платформасында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форматта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узачак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2733F0" w:rsidRDefault="00A3587D" w:rsidP="00A35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эшләре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министрлыгы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«НАВИГАТОР»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яшьләр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инновацион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профилактик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программаларның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республика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үзәге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</w:p>
        </w:tc>
      </w:tr>
      <w:tr w:rsidR="0087236E" w:rsidRPr="002733F0" w:rsidTr="0087236E">
        <w:trPr>
          <w:trHeight w:val="335"/>
        </w:trPr>
        <w:tc>
          <w:tcPr>
            <w:tcW w:w="181" w:type="pct"/>
          </w:tcPr>
          <w:p w:rsidR="00F87ABA" w:rsidRPr="002733F0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Default="00C964BF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7-14 февраль</w:t>
            </w:r>
          </w:p>
          <w:p w:rsidR="00C964BF" w:rsidRPr="002733F0" w:rsidRDefault="00C964BF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7ABA" w:rsidRPr="002733F0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3F0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2733F0" w:rsidRDefault="00A3587D" w:rsidP="00566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Балаларга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һәм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зурларга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</w:t>
            </w:r>
            <w:proofErr w:type="gram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әмә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белем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бирү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педагогикасы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граммасы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буенча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укуның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е</w:t>
            </w:r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атнасы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587D" w:rsidRPr="00A3587D" w:rsidRDefault="00A3587D" w:rsidP="00A35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Укуларның максаты: яшьләр сәясәте учреждениеләре җитәкчеләрен һәм белгечләрен яңадан әзерләү, яшьләр лидерларын «Балаларга һәм </w:t>
            </w:r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өлкәннәргә өстәмә белем бирү педагогикасы» программасы буенча укыту.</w:t>
            </w:r>
          </w:p>
          <w:p w:rsidR="00A3587D" w:rsidRPr="00A3587D" w:rsidRDefault="00A3587D" w:rsidP="00A3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F87ABA" w:rsidRPr="002733F0" w:rsidRDefault="00A3587D" w:rsidP="00A3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Министрлар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Кабинетының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2009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елның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мартындагы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158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номерлы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карары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белән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расланган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2019 – 2025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елларга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Татарстан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Республикасында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сәясәтен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үстерү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программасының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«2019-2025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елларга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Татарстан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яшьләре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ярдәмче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программасының</w:t>
            </w:r>
            <w:proofErr w:type="spellEnd"/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2733F0" w:rsidRDefault="00A3587D" w:rsidP="00A35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Татарстан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эшләре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министрлыгы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«НАВИГАТОР»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яшьләр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инновацион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һәм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профилактик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программаларның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республика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үзәге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</w:p>
        </w:tc>
      </w:tr>
      <w:tr w:rsidR="0087236E" w:rsidRPr="002733F0" w:rsidTr="0087236E">
        <w:trPr>
          <w:trHeight w:val="335"/>
        </w:trPr>
        <w:tc>
          <w:tcPr>
            <w:tcW w:w="181" w:type="pct"/>
          </w:tcPr>
          <w:p w:rsidR="00F87ABA" w:rsidRPr="002733F0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Pr="002733F0" w:rsidRDefault="00C964BF" w:rsidP="005662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8-14 февраль</w:t>
            </w:r>
          </w:p>
          <w:p w:rsidR="00F87ABA" w:rsidRPr="002733F0" w:rsidRDefault="00F87ABA" w:rsidP="005662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BA" w:rsidRPr="002733F0" w:rsidRDefault="00C964BF" w:rsidP="005662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МЦ «Волга» (Матюшино, </w:t>
            </w:r>
            <w:r w:rsidR="00F87ABA" w:rsidRPr="002733F0">
              <w:rPr>
                <w:rFonts w:ascii="Times New Roman" w:hAnsi="Times New Roman" w:cs="Times New Roman"/>
                <w:iCs/>
                <w:sz w:val="28"/>
                <w:szCs w:val="28"/>
              </w:rPr>
              <w:t>Садовая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F87ABA" w:rsidRPr="002733F0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йорт</w:t>
            </w:r>
            <w:proofErr w:type="spellEnd"/>
            <w:r w:rsidR="00F87ABA" w:rsidRPr="002733F0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proofErr w:type="gramEnd"/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A3587D" w:rsidRDefault="00A3587D" w:rsidP="00A3587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Балалар командалары өчен КВН мәктәбен үткәрү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A3587D" w:rsidRDefault="00A3587D" w:rsidP="00A3587D">
            <w:pPr>
              <w:pStyle w:val="1"/>
              <w:spacing w:line="276" w:lineRule="auto"/>
              <w:jc w:val="center"/>
              <w:rPr>
                <w:sz w:val="28"/>
                <w:szCs w:val="28"/>
                <w:shd w:val="clear" w:color="auto" w:fill="FFFFFF"/>
                <w:lang w:val="tt-RU" w:eastAsia="en-US"/>
              </w:rPr>
            </w:pPr>
            <w:r w:rsidRPr="00A3587D">
              <w:rPr>
                <w:sz w:val="28"/>
                <w:szCs w:val="28"/>
                <w:shd w:val="clear" w:color="auto" w:fill="FFFFFF"/>
                <w:lang w:val="tt-RU" w:eastAsia="en-US"/>
              </w:rPr>
              <w:t>Балалар командалары һәм аларның җитәкчеләре өч</w:t>
            </w:r>
            <w:r>
              <w:rPr>
                <w:sz w:val="28"/>
                <w:szCs w:val="28"/>
                <w:shd w:val="clear" w:color="auto" w:fill="FFFFFF"/>
                <w:lang w:val="tt-RU" w:eastAsia="en-US"/>
              </w:rPr>
              <w:t>ен КВН мәктәбе узачак. Анда 200</w:t>
            </w:r>
            <w:r w:rsidRPr="00A3587D">
              <w:rPr>
                <w:sz w:val="28"/>
                <w:szCs w:val="28"/>
                <w:shd w:val="clear" w:color="auto" w:fill="FFFFFF"/>
                <w:lang w:val="tt-RU" w:eastAsia="en-US"/>
              </w:rPr>
              <w:t xml:space="preserve">дән артык бала катнашачак. Бу вакыт эчендә командалар белән КВН мөхәррирләре эшләячәк, чыгыш сценариен язу буенча мастер-класслар, юмористик репризлар, миниатюралар, музыкаль номерлар булдыру нигезләре узачак. Шулай ук вокал, актерлык осталыгы һәм сәхнә хәрәкәте буенча мастер-класслар </w:t>
            </w:r>
            <w:r>
              <w:rPr>
                <w:sz w:val="28"/>
                <w:szCs w:val="28"/>
                <w:shd w:val="clear" w:color="auto" w:fill="FFFFFF"/>
                <w:lang w:val="tt-RU" w:eastAsia="en-US"/>
              </w:rPr>
              <w:t>булачак</w:t>
            </w:r>
            <w:r w:rsidRPr="00A3587D">
              <w:rPr>
                <w:sz w:val="28"/>
                <w:szCs w:val="28"/>
                <w:shd w:val="clear" w:color="auto" w:fill="FFFFFF"/>
                <w:lang w:val="tt-RU" w:eastAsia="en-US"/>
              </w:rPr>
              <w:t>. Моннан тыш, балалар командалары белән тәҗрибәле</w:t>
            </w:r>
            <w:r>
              <w:rPr>
                <w:sz w:val="28"/>
                <w:szCs w:val="28"/>
                <w:shd w:val="clear" w:color="auto" w:fill="FFFFFF"/>
                <w:lang w:val="tt-RU" w:eastAsia="en-US"/>
              </w:rPr>
              <w:t xml:space="preserve"> КВНчылар-</w:t>
            </w:r>
            <w:r>
              <w:rPr>
                <w:sz w:val="28"/>
                <w:szCs w:val="28"/>
                <w:shd w:val="clear" w:color="auto" w:fill="FFFFFF"/>
                <w:lang w:val="tt-RU" w:eastAsia="en-US"/>
              </w:rPr>
              <w:lastRenderedPageBreak/>
              <w:t>остазлар эшләячәк.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587D" w:rsidRPr="00A3587D" w:rsidRDefault="00A3587D" w:rsidP="00A3587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Татарстан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Республикасы</w:t>
            </w:r>
            <w:proofErr w:type="spell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Яшьлә</w:t>
            </w:r>
            <w:proofErr w:type="gram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proofErr w:type="spellEnd"/>
            <w:proofErr w:type="gram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эшләре</w:t>
            </w:r>
            <w:proofErr w:type="spell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министрлыгы</w:t>
            </w:r>
            <w:proofErr w:type="spell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</w:p>
          <w:p w:rsidR="00F87ABA" w:rsidRPr="002733F0" w:rsidRDefault="00A3587D" w:rsidP="00A3587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Татарстан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Республикасының</w:t>
            </w:r>
            <w:proofErr w:type="spell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Шаяннар</w:t>
            </w:r>
            <w:proofErr w:type="spell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һәм</w:t>
            </w:r>
            <w:proofErr w:type="spell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Тапкырлар</w:t>
            </w:r>
            <w:proofErr w:type="spell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Клубы»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региональ</w:t>
            </w:r>
            <w:proofErr w:type="spell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иҗтимагый</w:t>
            </w:r>
            <w:proofErr w:type="spellEnd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hAnsi="Times New Roman" w:cs="Times New Roman"/>
                <w:iCs/>
                <w:sz w:val="28"/>
                <w:szCs w:val="28"/>
              </w:rPr>
              <w:t>оешмасы</w:t>
            </w:r>
            <w:proofErr w:type="spellEnd"/>
          </w:p>
        </w:tc>
      </w:tr>
      <w:tr w:rsidR="0087236E" w:rsidRPr="002733F0" w:rsidTr="0087236E">
        <w:trPr>
          <w:trHeight w:val="335"/>
        </w:trPr>
        <w:tc>
          <w:tcPr>
            <w:tcW w:w="181" w:type="pct"/>
          </w:tcPr>
          <w:p w:rsidR="00F87ABA" w:rsidRPr="002733F0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Pr="002733F0" w:rsidRDefault="00C964BF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февраль</w:t>
            </w:r>
          </w:p>
          <w:p w:rsidR="00F87ABA" w:rsidRPr="002733F0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7ABA" w:rsidRPr="002733F0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3F0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2733F0" w:rsidRDefault="00A3587D" w:rsidP="00A35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Татарстан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дәүләт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яшьлә</w:t>
            </w:r>
            <w:proofErr w:type="gram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сәясәте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өлкәсендә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хезмәткәрләрне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аттестацияләү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буенча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методик семинар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587D" w:rsidRPr="00A3587D" w:rsidRDefault="00A3587D" w:rsidP="00A35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Семинар аттестация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тиҗәле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үтү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максатыннан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чыгып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үткәрелә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87ABA" w:rsidRPr="002733F0" w:rsidRDefault="00A3587D" w:rsidP="00A35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Семинар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программасында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аттестацияне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үткә</w:t>
            </w:r>
            <w:proofErr w:type="gram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ү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тәртибе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аттестация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графигы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аттестацияләнүче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хезмәткәрләрнең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категорияләре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аттестация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төрләре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аттестация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документларын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кабул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итүне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оештыру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документларны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карау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вакыты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тәртибе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Татарстан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Яшьләр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эшләре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министрлыгы</w:t>
            </w:r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ның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аттестация-квалификация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комиссиясе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утырышын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оештыру</w:t>
            </w:r>
            <w:proofErr w:type="spellEnd"/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2733F0" w:rsidRDefault="00A3587D" w:rsidP="00A35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эшләре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министрлыгы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«НАВИГАТОР»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яшьләр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инновацион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профилактик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программаларның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республика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үзәге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</w:p>
        </w:tc>
      </w:tr>
      <w:tr w:rsidR="0087236E" w:rsidRPr="002733F0" w:rsidTr="0087236E">
        <w:trPr>
          <w:trHeight w:val="335"/>
        </w:trPr>
        <w:tc>
          <w:tcPr>
            <w:tcW w:w="181" w:type="pct"/>
          </w:tcPr>
          <w:p w:rsidR="00F87ABA" w:rsidRPr="002733F0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Pr="002733F0" w:rsidRDefault="00C964BF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февраль</w:t>
            </w:r>
          </w:p>
          <w:p w:rsidR="00F87ABA" w:rsidRPr="002733F0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7ABA" w:rsidRPr="002733F0" w:rsidRDefault="00F87ABA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3F0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78" w:rsidRPr="00012478" w:rsidRDefault="00012478" w:rsidP="00012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Яшьлә</w:t>
            </w:r>
            <w:proofErr w:type="gramStart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катнашуы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кыска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сроклы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курс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кысаларында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вебинарлар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үтәрү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87ABA" w:rsidRPr="002733F0" w:rsidRDefault="00012478" w:rsidP="00012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укуның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атнасы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2478" w:rsidRPr="00012478" w:rsidRDefault="00012478" w:rsidP="00012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кысаларында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белгечлә</w:t>
            </w:r>
            <w:proofErr w:type="gram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яшьләрнең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катнашу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концепциясе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яшьләрне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территориянең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иҗтимагый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тормышына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җәлеп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итү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инструментлары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белән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танышачаклар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яшьләр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белән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эшләү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белгечләрнең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төп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компетенцияләрен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эшләячәкләр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87ABA" w:rsidRPr="002733F0" w:rsidRDefault="00012478" w:rsidP="00012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Укыту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университет»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платформасында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атна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дәвамында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форматта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узачак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F87ABA" w:rsidRPr="002733F0" w:rsidRDefault="00012478" w:rsidP="00012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Курсны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эшләре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инистрлы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университеты программа директоры </w:t>
            </w: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Фельдман Анна Николаевна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2733F0" w:rsidRDefault="00A3587D" w:rsidP="0056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Татарстан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эшләре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министрлыгы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«НАВИГАТОР»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яшьләр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инновацион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профилактик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программаларның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республика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үзәге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  <w:r w:rsidRPr="00A35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236E" w:rsidRPr="002733F0" w:rsidTr="0087236E">
        <w:trPr>
          <w:trHeight w:val="335"/>
        </w:trPr>
        <w:tc>
          <w:tcPr>
            <w:tcW w:w="181" w:type="pct"/>
          </w:tcPr>
          <w:p w:rsidR="00F87ABA" w:rsidRPr="002733F0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Pr="002733F0" w:rsidRDefault="00C964BF" w:rsidP="005662B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февраль</w:t>
            </w:r>
          </w:p>
          <w:p w:rsidR="00F87ABA" w:rsidRPr="002733F0" w:rsidRDefault="00F87ABA" w:rsidP="005662B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ABA" w:rsidRPr="002733F0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proofErr w:type="spellStart"/>
            <w:r w:rsidRPr="002733F0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Татмедиа</w:t>
            </w:r>
            <w:proofErr w:type="spellEnd"/>
          </w:p>
          <w:p w:rsidR="00F87ABA" w:rsidRPr="002733F0" w:rsidRDefault="00C964BF" w:rsidP="005662B4">
            <w:pPr>
              <w:pStyle w:val="aa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(Казан,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Декабристлар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,</w:t>
            </w:r>
            <w:r w:rsidR="00F87ABA" w:rsidRPr="002733F0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йорт</w:t>
            </w:r>
            <w:proofErr w:type="spellEnd"/>
            <w:r w:rsidR="00F87ABA" w:rsidRPr="002733F0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2733F0" w:rsidRDefault="00012478" w:rsidP="005662B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12478">
              <w:rPr>
                <w:rFonts w:ascii="Times New Roman" w:hAnsi="Times New Roman" w:cs="Times New Roman"/>
                <w:sz w:val="28"/>
                <w:szCs w:val="28"/>
              </w:rPr>
              <w:t xml:space="preserve">Казан – </w:t>
            </w:r>
            <w:proofErr w:type="spellStart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>ИХОның</w:t>
            </w:r>
            <w:proofErr w:type="spellEnd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>башкаласы</w:t>
            </w:r>
            <w:proofErr w:type="spellEnd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 xml:space="preserve"> 2022»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>темасына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багышланган</w:t>
            </w:r>
            <w:proofErr w:type="spellEnd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>матбугат</w:t>
            </w:r>
            <w:proofErr w:type="spellEnd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>конференциясе</w:t>
            </w:r>
            <w:proofErr w:type="spellEnd"/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2733F0" w:rsidRDefault="00012478" w:rsidP="005662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Пресс-конференция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Казанг</w:t>
            </w: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«ИХО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башкаласы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статусын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кысаларында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планлаштырылган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чараларга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багышланган</w:t>
            </w:r>
            <w:proofErr w:type="spellEnd"/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2733F0" w:rsidRDefault="00012478" w:rsidP="0056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эшләре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министрлыгы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дипломатиясе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академиясе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иҗтимагый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оешмасы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Сәләт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үзәге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</w:p>
        </w:tc>
      </w:tr>
      <w:tr w:rsidR="0087236E" w:rsidRPr="002733F0" w:rsidTr="0087236E">
        <w:trPr>
          <w:trHeight w:val="335"/>
        </w:trPr>
        <w:tc>
          <w:tcPr>
            <w:tcW w:w="181" w:type="pct"/>
          </w:tcPr>
          <w:p w:rsidR="00F87ABA" w:rsidRPr="002733F0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Pr="002733F0" w:rsidRDefault="00C964BF" w:rsidP="005662B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 февраль</w:t>
            </w:r>
          </w:p>
          <w:p w:rsidR="00F87ABA" w:rsidRPr="002733F0" w:rsidRDefault="00F87ABA" w:rsidP="005662B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4BF" w:rsidRPr="00C964BF" w:rsidRDefault="00ED5DBA" w:rsidP="00C964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964BF" w:rsidRPr="00C964BF">
              <w:rPr>
                <w:rFonts w:ascii="Times New Roman" w:hAnsi="Times New Roman" w:cs="Times New Roman"/>
                <w:sz w:val="28"/>
                <w:szCs w:val="28"/>
              </w:rPr>
              <w:t>Келәм</w:t>
            </w:r>
            <w:proofErr w:type="spellEnd"/>
            <w:r w:rsidR="00C964BF" w:rsidRPr="00C964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6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64BF" w:rsidRPr="00C964BF">
              <w:rPr>
                <w:rFonts w:ascii="Times New Roman" w:hAnsi="Times New Roman" w:cs="Times New Roman"/>
                <w:sz w:val="28"/>
                <w:szCs w:val="28"/>
              </w:rPr>
              <w:t>инициативалар</w:t>
            </w:r>
            <w:proofErr w:type="spellEnd"/>
            <w:r w:rsidR="00C964BF" w:rsidRPr="00C96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64BF" w:rsidRPr="00C964BF">
              <w:rPr>
                <w:rFonts w:ascii="Times New Roman" w:hAnsi="Times New Roman" w:cs="Times New Roman"/>
                <w:sz w:val="28"/>
                <w:szCs w:val="28"/>
              </w:rPr>
              <w:t>үзәге</w:t>
            </w:r>
            <w:proofErr w:type="spellEnd"/>
          </w:p>
          <w:p w:rsidR="00F87ABA" w:rsidRPr="002733F0" w:rsidRDefault="00C964BF" w:rsidP="00C964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4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964BF">
              <w:rPr>
                <w:rFonts w:ascii="Times New Roman" w:hAnsi="Times New Roman" w:cs="Times New Roman"/>
                <w:sz w:val="28"/>
                <w:szCs w:val="28"/>
              </w:rPr>
              <w:t>Түбән</w:t>
            </w:r>
            <w:proofErr w:type="spellEnd"/>
            <w:r w:rsidRPr="00C964BF">
              <w:rPr>
                <w:rFonts w:ascii="Times New Roman" w:hAnsi="Times New Roman" w:cs="Times New Roman"/>
                <w:sz w:val="28"/>
                <w:szCs w:val="28"/>
              </w:rPr>
              <w:t xml:space="preserve"> Кама </w:t>
            </w:r>
            <w:proofErr w:type="spellStart"/>
            <w:r w:rsidRPr="00C964BF">
              <w:rPr>
                <w:rFonts w:ascii="Times New Roman" w:hAnsi="Times New Roman" w:cs="Times New Roman"/>
                <w:sz w:val="28"/>
                <w:szCs w:val="28"/>
              </w:rPr>
              <w:t>шәһәре</w:t>
            </w:r>
            <w:proofErr w:type="spellEnd"/>
            <w:r w:rsidRPr="00C964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964BF">
              <w:rPr>
                <w:rFonts w:ascii="Times New Roman" w:hAnsi="Times New Roman" w:cs="Times New Roman"/>
                <w:sz w:val="28"/>
                <w:szCs w:val="28"/>
              </w:rPr>
              <w:t>Мәктә</w:t>
            </w:r>
            <w:proofErr w:type="gramStart"/>
            <w:r w:rsidRPr="00C964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964BF">
              <w:rPr>
                <w:rFonts w:ascii="Times New Roman" w:hAnsi="Times New Roman" w:cs="Times New Roman"/>
                <w:sz w:val="28"/>
                <w:szCs w:val="28"/>
              </w:rPr>
              <w:t xml:space="preserve"> бульвары </w:t>
            </w:r>
            <w:proofErr w:type="spellStart"/>
            <w:r w:rsidRPr="00C964BF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C964BF">
              <w:rPr>
                <w:rFonts w:ascii="Times New Roman" w:hAnsi="Times New Roman" w:cs="Times New Roman"/>
                <w:sz w:val="28"/>
                <w:szCs w:val="28"/>
              </w:rPr>
              <w:t>., 7/2)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012478" w:rsidRDefault="00F87ABA" w:rsidP="00012478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733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12478">
              <w:rPr>
                <w:rFonts w:ascii="Times New Roman" w:hAnsi="Times New Roman" w:cs="Times New Roman"/>
                <w:sz w:val="28"/>
                <w:szCs w:val="28"/>
              </w:rPr>
              <w:t>Беренче</w:t>
            </w:r>
            <w:proofErr w:type="spellEnd"/>
            <w:r w:rsidRPr="002733F0">
              <w:rPr>
                <w:rFonts w:ascii="Times New Roman" w:hAnsi="Times New Roman" w:cs="Times New Roman"/>
                <w:sz w:val="28"/>
                <w:szCs w:val="28"/>
              </w:rPr>
              <w:t xml:space="preserve"> Лига. </w:t>
            </w:r>
            <w:r w:rsidR="000124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</w:t>
            </w:r>
            <w:r w:rsidRPr="002733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24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</w:t>
            </w:r>
            <w:proofErr w:type="spellStart"/>
            <w:r w:rsidR="00012478">
              <w:rPr>
                <w:rFonts w:ascii="Times New Roman" w:hAnsi="Times New Roman" w:cs="Times New Roman"/>
                <w:sz w:val="28"/>
                <w:szCs w:val="28"/>
              </w:rPr>
              <w:t>ципаль</w:t>
            </w:r>
            <w:proofErr w:type="spellEnd"/>
            <w:r w:rsidR="00012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2478">
              <w:rPr>
                <w:rFonts w:ascii="Times New Roman" w:hAnsi="Times New Roman" w:cs="Times New Roman"/>
                <w:sz w:val="28"/>
                <w:szCs w:val="28"/>
              </w:rPr>
              <w:t>кадрлар</w:t>
            </w:r>
            <w:proofErr w:type="spellEnd"/>
            <w:r w:rsidR="00012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2478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="00012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2478"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 w:rsidR="000124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 программасы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012478" w:rsidRDefault="00012478" w:rsidP="00012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Э</w:t>
            </w: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кспертлар һәм спикерлар катнашында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Берен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че Лига. Түбән Кама» </w:t>
            </w: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муниципаль кадрлар белем бирү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күргәзмәсен үткәрү</w:t>
            </w: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. </w:t>
            </w: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кысаларында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иҗади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чаралар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үткә</w:t>
            </w:r>
            <w:proofErr w:type="gram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каралган</w:t>
            </w: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катнаш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уы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планлаштырыла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2478" w:rsidRPr="00012478" w:rsidRDefault="00012478" w:rsidP="000124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эшләре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министрлыгы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87ABA" w:rsidRPr="002733F0" w:rsidRDefault="00012478" w:rsidP="00012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«Татарстан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Студентлар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лигасы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төбәк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иҗтимагый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оешмасы</w:t>
            </w:r>
            <w:proofErr w:type="spellEnd"/>
          </w:p>
        </w:tc>
      </w:tr>
      <w:tr w:rsidR="0087236E" w:rsidRPr="002733F0" w:rsidTr="0087236E">
        <w:trPr>
          <w:trHeight w:val="335"/>
        </w:trPr>
        <w:tc>
          <w:tcPr>
            <w:tcW w:w="181" w:type="pct"/>
          </w:tcPr>
          <w:p w:rsidR="00F87ABA" w:rsidRPr="002733F0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Pr="002733F0" w:rsidRDefault="00ED5DBA" w:rsidP="005662B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февраль</w:t>
            </w:r>
          </w:p>
          <w:p w:rsidR="00F87ABA" w:rsidRPr="002733F0" w:rsidRDefault="00ED5DBA" w:rsidP="005662B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«Точка кипения» (Казан, </w:t>
            </w:r>
            <w:r w:rsidR="00F87ABA" w:rsidRPr="002733F0">
              <w:rPr>
                <w:rFonts w:ascii="Times New Roman" w:hAnsi="Times New Roman" w:cs="Times New Roman"/>
                <w:sz w:val="28"/>
                <w:szCs w:val="28"/>
              </w:rPr>
              <w:t>Петербургская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F87ABA" w:rsidRPr="002733F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йорт</w:t>
            </w:r>
            <w:proofErr w:type="spellEnd"/>
            <w:r w:rsidR="00F87ABA" w:rsidRPr="002733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BA" w:rsidRPr="002733F0" w:rsidRDefault="00012478" w:rsidP="005662B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478">
              <w:rPr>
                <w:rFonts w:ascii="Times New Roman" w:hAnsi="Times New Roman" w:cs="Times New Roman"/>
                <w:sz w:val="28"/>
                <w:szCs w:val="28"/>
              </w:rPr>
              <w:t xml:space="preserve">Казан </w:t>
            </w:r>
            <w:proofErr w:type="spellStart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>шәһәре</w:t>
            </w:r>
            <w:proofErr w:type="spellEnd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>югары</w:t>
            </w:r>
            <w:proofErr w:type="spellEnd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>уку</w:t>
            </w:r>
            <w:proofErr w:type="spellEnd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>йортларының</w:t>
            </w:r>
            <w:proofErr w:type="spellEnd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 xml:space="preserve"> АИС </w:t>
            </w:r>
            <w:proofErr w:type="spellStart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>җ</w:t>
            </w:r>
            <w:proofErr w:type="gramStart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>әкчеләре</w:t>
            </w:r>
            <w:proofErr w:type="spellEnd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>стратегик</w:t>
            </w:r>
            <w:proofErr w:type="spellEnd"/>
            <w:r w:rsidRPr="00012478">
              <w:rPr>
                <w:rFonts w:ascii="Times New Roman" w:hAnsi="Times New Roman" w:cs="Times New Roman"/>
                <w:sz w:val="28"/>
                <w:szCs w:val="28"/>
              </w:rPr>
              <w:t xml:space="preserve"> сессия.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2733F0" w:rsidRDefault="00012478" w:rsidP="00012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Стратегик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сессияне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оештыру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үткәрү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Казан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шәһәре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югары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уку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йортларының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чит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студентлары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белән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эшләүнең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мәсьәлә</w:t>
            </w:r>
            <w:proofErr w:type="gram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әре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фикер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алышу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Татарстан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Студентлар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лигасының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чит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студентлары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белән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эшләү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комитетның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гомуми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стратегиясен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эш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планын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төзү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Чарада</w:t>
            </w: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кеше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катнашыр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дип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планлаштырыла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2478" w:rsidRPr="00012478" w:rsidRDefault="00012478" w:rsidP="0001247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Татарстан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эшләре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министрлыгы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87ABA" w:rsidRPr="002733F0" w:rsidRDefault="00012478" w:rsidP="00012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«Татарстан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Студентлар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лигасы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төбәк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иҗтимагый</w:t>
            </w:r>
            <w:proofErr w:type="spellEnd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eastAsia="Times New Roman" w:hAnsi="Times New Roman" w:cs="Times New Roman"/>
                <w:sz w:val="28"/>
                <w:szCs w:val="28"/>
              </w:rPr>
              <w:t>оешмасы</w:t>
            </w:r>
            <w:proofErr w:type="spellEnd"/>
          </w:p>
        </w:tc>
      </w:tr>
      <w:tr w:rsidR="0087236E" w:rsidRPr="002733F0" w:rsidTr="0087236E">
        <w:trPr>
          <w:trHeight w:val="335"/>
        </w:trPr>
        <w:tc>
          <w:tcPr>
            <w:tcW w:w="181" w:type="pct"/>
          </w:tcPr>
          <w:p w:rsidR="00F87ABA" w:rsidRPr="002733F0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pct"/>
          </w:tcPr>
          <w:p w:rsidR="00F87ABA" w:rsidRPr="002733F0" w:rsidRDefault="00ED5D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14 февраль</w:t>
            </w:r>
          </w:p>
          <w:p w:rsidR="00F87ABA" w:rsidRPr="002733F0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2733F0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19.00</w:t>
            </w:r>
          </w:p>
          <w:p w:rsidR="00F87ABA" w:rsidRPr="002733F0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ED5DBA" w:rsidRPr="00ED5DBA" w:rsidRDefault="00ED5DBA" w:rsidP="00ED5D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D5DBA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«Созвездие-</w:t>
            </w:r>
            <w:proofErr w:type="spellStart"/>
            <w:r w:rsidRPr="00ED5DBA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Йолдызлык</w:t>
            </w:r>
            <w:proofErr w:type="spellEnd"/>
            <w:r w:rsidRPr="00ED5DBA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» Арт-</w:t>
            </w:r>
            <w:proofErr w:type="spellStart"/>
            <w:r w:rsidRPr="00ED5DBA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резиденциясе</w:t>
            </w:r>
            <w:proofErr w:type="spellEnd"/>
            <w:r w:rsidRPr="00ED5DBA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</w:p>
          <w:p w:rsidR="00F87ABA" w:rsidRPr="002733F0" w:rsidRDefault="00ED5DBA" w:rsidP="00ED5D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D5DBA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(Казан, Гладилов </w:t>
            </w:r>
            <w:proofErr w:type="spellStart"/>
            <w:r w:rsidRPr="00ED5DBA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ур</w:t>
            </w:r>
            <w:proofErr w:type="spellEnd"/>
            <w:r w:rsidRPr="00ED5DBA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., 49 </w:t>
            </w:r>
            <w:proofErr w:type="spellStart"/>
            <w:r w:rsidRPr="00ED5DBA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йорт</w:t>
            </w:r>
            <w:proofErr w:type="spellEnd"/>
            <w:r w:rsidRPr="00ED5DBA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52" w:type="pct"/>
          </w:tcPr>
          <w:p w:rsidR="00F87ABA" w:rsidRPr="00012478" w:rsidRDefault="00012478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proofErr w:type="spellStart"/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Лопе</w:t>
            </w:r>
            <w:proofErr w:type="spellEnd"/>
            <w:proofErr w:type="gramStart"/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е Вег</w:t>
            </w:r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ның</w:t>
            </w:r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Иҗади гашыйк</w:t>
            </w:r>
            <w:r w:rsidR="00F87ABA" w:rsidRPr="002733F0"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  <w:t>пектакл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е</w:t>
            </w:r>
          </w:p>
          <w:p w:rsidR="00F87ABA" w:rsidRPr="002733F0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515" w:type="pct"/>
          </w:tcPr>
          <w:p w:rsidR="00F87ABA" w:rsidRPr="002733F0" w:rsidRDefault="00012478" w:rsidP="008723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драматургы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 Вег</w:t>
            </w:r>
            <w:r w:rsidR="00872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72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пьесасы</w:t>
            </w:r>
            <w:proofErr w:type="spellEnd"/>
            <w:r w:rsidR="00872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72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буенча</w:t>
            </w:r>
            <w:proofErr w:type="spellEnd"/>
            <w:r w:rsidR="00872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7236E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с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пектакль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Спектакль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мәхәббәтне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данлый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аның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геройлары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бәхеткә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үз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хокукларын</w:t>
            </w:r>
            <w:proofErr w:type="spellEnd"/>
            <w:r w:rsidR="00872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72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яклый</w:t>
            </w:r>
            <w:proofErr w:type="spellEnd"/>
            <w:r w:rsidR="00872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72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һәм</w:t>
            </w:r>
            <w:proofErr w:type="spellEnd"/>
            <w:r w:rsidR="00872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72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ахыр</w:t>
            </w:r>
            <w:proofErr w:type="spellEnd"/>
            <w:r w:rsidR="00872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72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чиктә</w:t>
            </w:r>
            <w:proofErr w:type="spellEnd"/>
            <w:r w:rsidR="00872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72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теләгә</w:t>
            </w:r>
            <w:proofErr w:type="spellEnd"/>
            <w:r w:rsidR="0087236E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ннәренә ирешә</w:t>
            </w:r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Борынгы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дөньяда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тарих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кебек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сәхнәдә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gram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әрт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интриг,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көнчелек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көндәшлек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хәйләле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алдау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һәм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мәхәббәт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хисләре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сурәтләнә</w:t>
            </w:r>
            <w:proofErr w:type="spellEnd"/>
            <w:r w:rsidRPr="00012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6" w:type="pct"/>
          </w:tcPr>
          <w:p w:rsidR="0087236E" w:rsidRPr="0087236E" w:rsidRDefault="0087236E" w:rsidP="008723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>эшләре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министрлыгы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87ABA" w:rsidRPr="002733F0" w:rsidRDefault="0087236E" w:rsidP="008723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>Созвездие-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>төбәк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>иҗтимагый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sz w:val="28"/>
                <w:szCs w:val="28"/>
              </w:rPr>
              <w:t>оешмасы</w:t>
            </w:r>
            <w:proofErr w:type="spellEnd"/>
          </w:p>
        </w:tc>
      </w:tr>
      <w:tr w:rsidR="0087236E" w:rsidRPr="002733F0" w:rsidTr="0087236E">
        <w:trPr>
          <w:trHeight w:val="335"/>
        </w:trPr>
        <w:tc>
          <w:tcPr>
            <w:tcW w:w="181" w:type="pct"/>
          </w:tcPr>
          <w:p w:rsidR="00F87ABA" w:rsidRPr="002733F0" w:rsidRDefault="00F87ABA" w:rsidP="005662B4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BA" w:rsidRPr="002733F0" w:rsidRDefault="00ED5D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14 февраль</w:t>
            </w:r>
          </w:p>
          <w:p w:rsidR="00F87ABA" w:rsidRPr="002733F0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2733F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18.30</w:t>
            </w:r>
          </w:p>
          <w:p w:rsidR="00F87ABA" w:rsidRPr="002733F0" w:rsidRDefault="00F87ABA" w:rsidP="005662B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ED5DBA" w:rsidRPr="00ED5DBA" w:rsidRDefault="00ED5DBA" w:rsidP="00ED5D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D5DB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Идел </w:t>
            </w:r>
            <w:proofErr w:type="gramStart"/>
            <w:r w:rsidRPr="00ED5DB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буе</w:t>
            </w:r>
            <w:proofErr w:type="gramEnd"/>
            <w:r w:rsidRPr="00ED5DB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дәүләт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физик культура, спорт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туризм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университетының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</w:t>
            </w:r>
            <w:r w:rsidRPr="00ED5DB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онцерт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лар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залы</w:t>
            </w:r>
          </w:p>
          <w:p w:rsidR="00F87ABA" w:rsidRPr="002733F0" w:rsidRDefault="00ED5DBA" w:rsidP="00ED5DB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ED5DB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(Казан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шәһәре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Универсиада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Авылы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5DB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ур</w:t>
            </w:r>
            <w:proofErr w:type="spellEnd"/>
            <w:r w:rsidRPr="00ED5DB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., 35)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36E" w:rsidRPr="0087236E" w:rsidRDefault="0087236E" w:rsidP="008723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3F0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«Юниор»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республика телевизион мәктә</w:t>
            </w:r>
            <w:proofErr w:type="gramStart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п</w:t>
            </w:r>
            <w:proofErr w:type="gram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КВН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лигасы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фестиваленең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нче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ы  Гала-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концерты </w:t>
            </w:r>
          </w:p>
        </w:tc>
        <w:tc>
          <w:tcPr>
            <w:tcW w:w="1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7ABA" w:rsidRPr="002733F0" w:rsidRDefault="0087236E" w:rsidP="008723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Гала-концерт 2021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2022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елларда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мәктә</w:t>
            </w:r>
            <w:proofErr w:type="gram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командалары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арасында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үткәрелә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торган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фестиваль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чараларына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йомгак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ясау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булып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тора. Гала-концерт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әтиҗәләре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буенча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командалар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2022</w:t>
            </w:r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елгы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«Юниор»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</w:t>
            </w:r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еспублика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л</w:t>
            </w:r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игасы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сезонында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катнашу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өчен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чакырыла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чаклар</w:t>
            </w:r>
            <w:proofErr w:type="spellEnd"/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236E" w:rsidRPr="0087236E" w:rsidRDefault="0087236E" w:rsidP="008723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Яшьлә</w:t>
            </w:r>
            <w:proofErr w:type="gram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эшләре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министрлыгы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,</w:t>
            </w:r>
          </w:p>
          <w:p w:rsidR="00F87ABA" w:rsidRPr="002733F0" w:rsidRDefault="0087236E" w:rsidP="008723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Шаяннар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Тапкырлар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Клубы»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региональ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иҗтимагый</w:t>
            </w:r>
            <w:proofErr w:type="spellEnd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оешмасы</w:t>
            </w:r>
            <w:proofErr w:type="spellEnd"/>
          </w:p>
        </w:tc>
      </w:tr>
    </w:tbl>
    <w:p w:rsidR="005D0052" w:rsidRPr="002733F0" w:rsidRDefault="005D0052" w:rsidP="005166D6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</w:pPr>
      <w:bookmarkStart w:id="0" w:name="_GoBack"/>
      <w:bookmarkEnd w:id="0"/>
    </w:p>
    <w:sectPr w:rsidR="005D0052" w:rsidRPr="002733F0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25C" w:rsidRDefault="0053725C" w:rsidP="0087236E">
      <w:pPr>
        <w:spacing w:after="0" w:line="240" w:lineRule="auto"/>
      </w:pPr>
      <w:r>
        <w:separator/>
      </w:r>
    </w:p>
  </w:endnote>
  <w:endnote w:type="continuationSeparator" w:id="0">
    <w:p w:rsidR="0053725C" w:rsidRDefault="0053725C" w:rsidP="0087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25C" w:rsidRDefault="0053725C" w:rsidP="0087236E">
      <w:pPr>
        <w:spacing w:after="0" w:line="240" w:lineRule="auto"/>
      </w:pPr>
      <w:r>
        <w:separator/>
      </w:r>
    </w:p>
  </w:footnote>
  <w:footnote w:type="continuationSeparator" w:id="0">
    <w:p w:rsidR="0053725C" w:rsidRDefault="0053725C" w:rsidP="00872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4703E5"/>
    <w:multiLevelType w:val="hybridMultilevel"/>
    <w:tmpl w:val="263C3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F7B6F27"/>
    <w:multiLevelType w:val="hybridMultilevel"/>
    <w:tmpl w:val="D5F47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9D"/>
    <w:rsid w:val="000045E5"/>
    <w:rsid w:val="00011922"/>
    <w:rsid w:val="00012478"/>
    <w:rsid w:val="00044662"/>
    <w:rsid w:val="00047438"/>
    <w:rsid w:val="000722FA"/>
    <w:rsid w:val="00072302"/>
    <w:rsid w:val="00073DBB"/>
    <w:rsid w:val="000763B6"/>
    <w:rsid w:val="000B1853"/>
    <w:rsid w:val="000B5AEA"/>
    <w:rsid w:val="000D4901"/>
    <w:rsid w:val="000E2B78"/>
    <w:rsid w:val="00101288"/>
    <w:rsid w:val="00120040"/>
    <w:rsid w:val="00120AB2"/>
    <w:rsid w:val="001234EB"/>
    <w:rsid w:val="0012405C"/>
    <w:rsid w:val="001432C9"/>
    <w:rsid w:val="00152EC4"/>
    <w:rsid w:val="0016715B"/>
    <w:rsid w:val="00174A3B"/>
    <w:rsid w:val="00183B0D"/>
    <w:rsid w:val="00186ED9"/>
    <w:rsid w:val="00192D7C"/>
    <w:rsid w:val="001A0CEE"/>
    <w:rsid w:val="001D23C5"/>
    <w:rsid w:val="00237A3D"/>
    <w:rsid w:val="0026015A"/>
    <w:rsid w:val="00264E7B"/>
    <w:rsid w:val="00267A62"/>
    <w:rsid w:val="002733F0"/>
    <w:rsid w:val="002776BF"/>
    <w:rsid w:val="00283FFA"/>
    <w:rsid w:val="002B25ED"/>
    <w:rsid w:val="002B4A51"/>
    <w:rsid w:val="002C330E"/>
    <w:rsid w:val="00343B0F"/>
    <w:rsid w:val="003518E2"/>
    <w:rsid w:val="00360307"/>
    <w:rsid w:val="00373B3D"/>
    <w:rsid w:val="00373E0F"/>
    <w:rsid w:val="00383CB4"/>
    <w:rsid w:val="003A2FB2"/>
    <w:rsid w:val="003B0E67"/>
    <w:rsid w:val="003C6FCA"/>
    <w:rsid w:val="003C785C"/>
    <w:rsid w:val="003D2EB5"/>
    <w:rsid w:val="0040560F"/>
    <w:rsid w:val="004060B4"/>
    <w:rsid w:val="004208D0"/>
    <w:rsid w:val="00435917"/>
    <w:rsid w:val="00435D60"/>
    <w:rsid w:val="004634A0"/>
    <w:rsid w:val="0047088E"/>
    <w:rsid w:val="004A6B07"/>
    <w:rsid w:val="004B4DCA"/>
    <w:rsid w:val="004C71CA"/>
    <w:rsid w:val="004D0732"/>
    <w:rsid w:val="004F2629"/>
    <w:rsid w:val="004F76AE"/>
    <w:rsid w:val="0050553E"/>
    <w:rsid w:val="005166D6"/>
    <w:rsid w:val="0053725C"/>
    <w:rsid w:val="005422D6"/>
    <w:rsid w:val="00562C37"/>
    <w:rsid w:val="005662B4"/>
    <w:rsid w:val="00575B2B"/>
    <w:rsid w:val="00582B34"/>
    <w:rsid w:val="0059134F"/>
    <w:rsid w:val="005D0052"/>
    <w:rsid w:val="005D578E"/>
    <w:rsid w:val="005E1EF6"/>
    <w:rsid w:val="0060026C"/>
    <w:rsid w:val="00622BC3"/>
    <w:rsid w:val="0063559C"/>
    <w:rsid w:val="00635759"/>
    <w:rsid w:val="00636B69"/>
    <w:rsid w:val="00647D37"/>
    <w:rsid w:val="00652A86"/>
    <w:rsid w:val="006805D1"/>
    <w:rsid w:val="00694C0B"/>
    <w:rsid w:val="006C6A28"/>
    <w:rsid w:val="006D405A"/>
    <w:rsid w:val="006F5813"/>
    <w:rsid w:val="007244ED"/>
    <w:rsid w:val="00734CF9"/>
    <w:rsid w:val="00736E6E"/>
    <w:rsid w:val="00761E8B"/>
    <w:rsid w:val="00782CAF"/>
    <w:rsid w:val="007868D2"/>
    <w:rsid w:val="00793CCA"/>
    <w:rsid w:val="007B0B1C"/>
    <w:rsid w:val="00814ED8"/>
    <w:rsid w:val="00821063"/>
    <w:rsid w:val="0083172C"/>
    <w:rsid w:val="0083230C"/>
    <w:rsid w:val="00844917"/>
    <w:rsid w:val="0085133E"/>
    <w:rsid w:val="00851ACE"/>
    <w:rsid w:val="00851E97"/>
    <w:rsid w:val="00852128"/>
    <w:rsid w:val="00866380"/>
    <w:rsid w:val="00871711"/>
    <w:rsid w:val="0087236E"/>
    <w:rsid w:val="00874863"/>
    <w:rsid w:val="00886FEC"/>
    <w:rsid w:val="008B2AEF"/>
    <w:rsid w:val="008B4E6D"/>
    <w:rsid w:val="008C1594"/>
    <w:rsid w:val="008D040C"/>
    <w:rsid w:val="008E4686"/>
    <w:rsid w:val="0090093F"/>
    <w:rsid w:val="009615AC"/>
    <w:rsid w:val="0097192F"/>
    <w:rsid w:val="00986611"/>
    <w:rsid w:val="0099429D"/>
    <w:rsid w:val="009A19AC"/>
    <w:rsid w:val="009B6C51"/>
    <w:rsid w:val="009E1152"/>
    <w:rsid w:val="009E5F50"/>
    <w:rsid w:val="00A103AE"/>
    <w:rsid w:val="00A3587D"/>
    <w:rsid w:val="00A7105F"/>
    <w:rsid w:val="00A93BD1"/>
    <w:rsid w:val="00AD6547"/>
    <w:rsid w:val="00AE0B62"/>
    <w:rsid w:val="00B11E3F"/>
    <w:rsid w:val="00B159DE"/>
    <w:rsid w:val="00B16C30"/>
    <w:rsid w:val="00B20D47"/>
    <w:rsid w:val="00B22042"/>
    <w:rsid w:val="00B32A26"/>
    <w:rsid w:val="00B355D5"/>
    <w:rsid w:val="00B45A3F"/>
    <w:rsid w:val="00B65477"/>
    <w:rsid w:val="00B67827"/>
    <w:rsid w:val="00BA275F"/>
    <w:rsid w:val="00BA73C8"/>
    <w:rsid w:val="00BB0001"/>
    <w:rsid w:val="00BB4B25"/>
    <w:rsid w:val="00BD6B60"/>
    <w:rsid w:val="00BF595E"/>
    <w:rsid w:val="00C00DC1"/>
    <w:rsid w:val="00C42479"/>
    <w:rsid w:val="00C964BF"/>
    <w:rsid w:val="00CC3F19"/>
    <w:rsid w:val="00CF2214"/>
    <w:rsid w:val="00D04D8B"/>
    <w:rsid w:val="00D07F47"/>
    <w:rsid w:val="00D1109A"/>
    <w:rsid w:val="00D309EA"/>
    <w:rsid w:val="00D84E1A"/>
    <w:rsid w:val="00DA0836"/>
    <w:rsid w:val="00DA3C9E"/>
    <w:rsid w:val="00DC6A38"/>
    <w:rsid w:val="00DE539F"/>
    <w:rsid w:val="00DE65E7"/>
    <w:rsid w:val="00E04E5F"/>
    <w:rsid w:val="00E13D39"/>
    <w:rsid w:val="00E2087B"/>
    <w:rsid w:val="00E21019"/>
    <w:rsid w:val="00E23776"/>
    <w:rsid w:val="00E42B48"/>
    <w:rsid w:val="00E47318"/>
    <w:rsid w:val="00E6085B"/>
    <w:rsid w:val="00E72D45"/>
    <w:rsid w:val="00E97D83"/>
    <w:rsid w:val="00EA26B2"/>
    <w:rsid w:val="00EA4457"/>
    <w:rsid w:val="00EB5731"/>
    <w:rsid w:val="00EB7169"/>
    <w:rsid w:val="00ED047F"/>
    <w:rsid w:val="00ED5DBA"/>
    <w:rsid w:val="00EE1920"/>
    <w:rsid w:val="00EF0AEE"/>
    <w:rsid w:val="00F426C7"/>
    <w:rsid w:val="00F46DF8"/>
    <w:rsid w:val="00F52D9D"/>
    <w:rsid w:val="00F5326C"/>
    <w:rsid w:val="00F573E5"/>
    <w:rsid w:val="00F757FC"/>
    <w:rsid w:val="00F875E2"/>
    <w:rsid w:val="00F87ABA"/>
    <w:rsid w:val="00FB47BC"/>
    <w:rsid w:val="00FB7FDD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73E0F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87236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7236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723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73E0F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87236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7236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723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EB2BF-1B83-422A-9E09-132AB7F6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Шайгарданов</cp:lastModifiedBy>
  <cp:revision>9</cp:revision>
  <cp:lastPrinted>2019-04-25T06:21:00Z</cp:lastPrinted>
  <dcterms:created xsi:type="dcterms:W3CDTF">2022-02-01T11:29:00Z</dcterms:created>
  <dcterms:modified xsi:type="dcterms:W3CDTF">2022-08-29T15:53:00Z</dcterms:modified>
</cp:coreProperties>
</file>