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Default="00E21019" w:rsidP="00DB3252">
      <w:pPr>
        <w:widowControl w:val="0"/>
        <w:spacing w:after="0" w:line="240" w:lineRule="auto"/>
        <w:ind w:right="-31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</w:pPr>
      <w:r w:rsidRPr="00CF2214"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  <w:t xml:space="preserve"> </w:t>
      </w:r>
    </w:p>
    <w:p w:rsidR="00E2087B" w:rsidRPr="009122A4" w:rsidRDefault="00E2087B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eastAsia="ru-RU"/>
        </w:rPr>
      </w:pPr>
    </w:p>
    <w:p w:rsidR="005D0052" w:rsidRPr="009122A4" w:rsidRDefault="005D0052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</w:pPr>
      <w:r w:rsidRPr="009122A4"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  <w:t>ПЛАН МЕРОПРИЯТИЙ</w:t>
      </w:r>
    </w:p>
    <w:p w:rsidR="005D0052" w:rsidRPr="009122A4" w:rsidRDefault="008C159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</w:pPr>
      <w:r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 xml:space="preserve">Министерства по делам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молодежи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  <w:t xml:space="preserve">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Республики Татарстан</w:t>
      </w:r>
    </w:p>
    <w:p w:rsidR="005D0052" w:rsidRPr="00F56B66" w:rsidRDefault="00F56B66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с </w:t>
      </w:r>
      <w:r w:rsidR="00DA7523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21 мар</w:t>
      </w:r>
      <w:r w:rsidR="00913CE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та 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по </w:t>
      </w:r>
      <w:r w:rsidR="00DA7523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28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марта </w:t>
      </w:r>
      <w:r w:rsidR="00E2087B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202</w:t>
      </w:r>
      <w:r w:rsidR="007E55ED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</w:t>
      </w:r>
      <w:r w:rsidR="005166D6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A93BD1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года</w:t>
      </w:r>
    </w:p>
    <w:p w:rsidR="00CF2214" w:rsidRPr="009122A4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</w:p>
    <w:tbl>
      <w:tblPr>
        <w:tblW w:w="3934" w:type="pct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1975"/>
        <w:gridCol w:w="2552"/>
        <w:gridCol w:w="3402"/>
        <w:gridCol w:w="3091"/>
      </w:tblGrid>
      <w:tr w:rsidR="00753E18" w:rsidRPr="00CF2476" w:rsidTr="00753E18">
        <w:trPr>
          <w:trHeight w:val="464"/>
        </w:trPr>
        <w:tc>
          <w:tcPr>
            <w:tcW w:w="190" w:type="pct"/>
          </w:tcPr>
          <w:p w:rsidR="00753E18" w:rsidRPr="00CF2476" w:rsidRDefault="00753E18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:rsidR="00753E18" w:rsidRPr="00CF2476" w:rsidRDefault="00753E18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Pr="00C324C1" w:rsidRDefault="00753E18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</w:pPr>
            <w:r w:rsidRPr="00C324C1"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  <w:t>Дата</w:t>
            </w:r>
          </w:p>
          <w:p w:rsidR="00753E18" w:rsidRPr="00C324C1" w:rsidRDefault="00753E18" w:rsidP="00F37B9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</w:pPr>
            <w:r w:rsidRPr="00C324C1"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  <w:t>время</w:t>
            </w:r>
          </w:p>
        </w:tc>
        <w:tc>
          <w:tcPr>
            <w:tcW w:w="1114" w:type="pct"/>
          </w:tcPr>
          <w:p w:rsidR="00753E18" w:rsidRPr="00C324C1" w:rsidRDefault="00753E18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</w:pPr>
            <w:r w:rsidRPr="00C324C1"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  <w:t>Наименование</w:t>
            </w:r>
          </w:p>
          <w:p w:rsidR="00753E18" w:rsidRPr="00C324C1" w:rsidRDefault="00753E18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</w:pPr>
            <w:r w:rsidRPr="00C324C1"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  <w:t>мероприятия</w:t>
            </w:r>
          </w:p>
          <w:p w:rsidR="00753E18" w:rsidRPr="00C324C1" w:rsidRDefault="00753E18" w:rsidP="00F3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85" w:type="pct"/>
          </w:tcPr>
          <w:p w:rsidR="00753E18" w:rsidRPr="00C324C1" w:rsidRDefault="00753E18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</w:pPr>
            <w:r w:rsidRPr="00C324C1"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  <w:t>Краткая</w:t>
            </w:r>
          </w:p>
          <w:p w:rsidR="00753E18" w:rsidRPr="00C324C1" w:rsidRDefault="00753E18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highlight w:val="yellow"/>
                <w:lang w:eastAsia="ru-RU"/>
              </w:rPr>
            </w:pPr>
            <w:r w:rsidRPr="00C324C1"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  <w:t>информация</w:t>
            </w:r>
          </w:p>
        </w:tc>
        <w:tc>
          <w:tcPr>
            <w:tcW w:w="1349" w:type="pct"/>
          </w:tcPr>
          <w:p w:rsidR="00753E18" w:rsidRPr="00C324C1" w:rsidRDefault="00753E18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</w:pPr>
            <w:bookmarkStart w:id="0" w:name="_GoBack"/>
            <w:bookmarkEnd w:id="0"/>
            <w:r w:rsidRPr="00C324C1"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  <w:t>Кто</w:t>
            </w:r>
          </w:p>
          <w:p w:rsidR="00753E18" w:rsidRPr="00C324C1" w:rsidRDefault="00753E18" w:rsidP="00F37B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</w:pPr>
            <w:r w:rsidRPr="00C324C1">
              <w:rPr>
                <w:rFonts w:ascii="Times New Roman" w:eastAsia="Times New Roman" w:hAnsi="Times New Roman" w:cs="Times New Roman"/>
                <w:b/>
                <w:i/>
                <w:kern w:val="32"/>
                <w:lang w:eastAsia="ru-RU"/>
              </w:rPr>
              <w:t>проводит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7465B3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Pr="00CF2476" w:rsidRDefault="00753E18" w:rsidP="007465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20-23 марта</w:t>
            </w:r>
          </w:p>
          <w:p w:rsidR="00753E18" w:rsidRPr="00CF2476" w:rsidRDefault="00753E18" w:rsidP="007465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465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МЦ «Волга» (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д.Матюшино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д.7)</w:t>
            </w:r>
          </w:p>
        </w:tc>
        <w:tc>
          <w:tcPr>
            <w:tcW w:w="1114" w:type="pct"/>
          </w:tcPr>
          <w:p w:rsidR="00753E18" w:rsidRPr="00CF2476" w:rsidRDefault="00753E18" w:rsidP="007465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Подготовка к проведению 1/8 Республиканского телевизионного турнира  КВН РТ 2022г </w:t>
            </w:r>
          </w:p>
        </w:tc>
        <w:tc>
          <w:tcPr>
            <w:tcW w:w="1485" w:type="pct"/>
          </w:tcPr>
          <w:p w:rsidR="00753E18" w:rsidRPr="00CF2476" w:rsidRDefault="00753E18" w:rsidP="007465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По итогам фестиваля команды приглашены для участия в 1/8 лиги КВН «Республика». Для команд будут организованы редакторские просмотры, корректировки сценария, индивидуальная работа. Планируется проведение мастер классов по сценарно-постановочному процессу с привлечением специалистов ТТО «АМИК» </w:t>
            </w:r>
          </w:p>
        </w:tc>
        <w:tc>
          <w:tcPr>
            <w:tcW w:w="1349" w:type="pct"/>
          </w:tcPr>
          <w:p w:rsidR="00753E18" w:rsidRPr="00CF2476" w:rsidRDefault="00753E18" w:rsidP="007465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465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общественная организация «Клуб веселых и находчивых Республики Татарстан»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AA67E3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Default="00753E18" w:rsidP="00AA6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-30 марта</w:t>
            </w:r>
          </w:p>
          <w:p w:rsidR="00753E18" w:rsidRDefault="00753E18" w:rsidP="00AA6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Pr="00730B0D" w:rsidRDefault="00753E18" w:rsidP="00AA6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Терский район, Мурманская область</w:t>
            </w:r>
          </w:p>
        </w:tc>
        <w:tc>
          <w:tcPr>
            <w:tcW w:w="1114" w:type="pct"/>
          </w:tcPr>
          <w:p w:rsidR="00753E18" w:rsidRPr="00730B0D" w:rsidRDefault="00753E18" w:rsidP="00AA6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экспедиция в рамках проекта «Крылья Татарстана»</w:t>
            </w:r>
          </w:p>
        </w:tc>
        <w:tc>
          <w:tcPr>
            <w:tcW w:w="1485" w:type="pct"/>
          </w:tcPr>
          <w:p w:rsidR="00753E18" w:rsidRPr="00730B0D" w:rsidRDefault="00753E18" w:rsidP="00AA67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реализации проекта «Крылья Татарстана» (восстановление легендарного самолета-бомбардировщика Пе-2, производимого в г. Казани) поисковики Республики Татарстан проведут экспедицию на территориях района Мурманской области. Участники: представители поисковых отрядов Республики Татарст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и Мурманской области, 20 участников</w:t>
            </w:r>
          </w:p>
        </w:tc>
        <w:tc>
          <w:tcPr>
            <w:tcW w:w="1349" w:type="pct"/>
          </w:tcPr>
          <w:p w:rsidR="00753E18" w:rsidRPr="00CF2476" w:rsidRDefault="00753E18" w:rsidP="00AC6BA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730B0D" w:rsidRDefault="00753E18" w:rsidP="00AA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молодежная организация «Объединение «Отечество» Республики Татарстан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8A601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CF2476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21 марта</w:t>
            </w:r>
          </w:p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CF2476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19.00</w:t>
            </w:r>
          </w:p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</w:p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Арт-резиденция </w:t>
            </w:r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«Созвездие-</w:t>
            </w:r>
            <w:proofErr w:type="spellStart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1114" w:type="pct"/>
          </w:tcPr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</w:pPr>
            <w:r w:rsidRPr="00CF2476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lastRenderedPageBreak/>
              <w:t xml:space="preserve">Спектакль </w:t>
            </w:r>
          </w:p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>«Аршин мал алан»</w:t>
            </w:r>
          </w:p>
        </w:tc>
        <w:tc>
          <w:tcPr>
            <w:tcW w:w="1485" w:type="pct"/>
          </w:tcPr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kern w:val="32"/>
                <w:sz w:val="24"/>
                <w:szCs w:val="24"/>
              </w:rPr>
              <w:t xml:space="preserve">Название музыкальной комедии «Аршин мал алан» — характерный выкрик уличных торговцев тканями, которым </w:t>
            </w:r>
            <w:r w:rsidRPr="00CF2476">
              <w:rPr>
                <w:rFonts w:ascii="Times New Roman" w:hAnsi="Times New Roman"/>
                <w:kern w:val="32"/>
                <w:sz w:val="24"/>
                <w:szCs w:val="24"/>
              </w:rPr>
              <w:lastRenderedPageBreak/>
              <w:t xml:space="preserve">притворился главный герой комедии, чтобы увидеть свою невесту. В комедии </w:t>
            </w:r>
            <w:proofErr w:type="spellStart"/>
            <w:r w:rsidRPr="00CF2476">
              <w:rPr>
                <w:rFonts w:ascii="Times New Roman" w:hAnsi="Times New Roman"/>
                <w:kern w:val="32"/>
                <w:sz w:val="24"/>
                <w:szCs w:val="24"/>
              </w:rPr>
              <w:t>Узеир</w:t>
            </w:r>
            <w:proofErr w:type="spellEnd"/>
            <w:r w:rsidRPr="00CF2476">
              <w:rPr>
                <w:rFonts w:ascii="Times New Roman" w:hAnsi="Times New Roman"/>
                <w:kern w:val="32"/>
                <w:sz w:val="24"/>
                <w:szCs w:val="24"/>
              </w:rPr>
              <w:t xml:space="preserve"> Гаджибеков сочетал традиции европейской классической и азербайджанской национальной музыки. Сюжет музыкальной комедии был взят Гаджибековым из жизни. На Востоке девушки выходили замуж, как правило, по воле родителей. Так же жених, в большинстве случаев, видел свою невесту только после свадьбы.  Новое поколение молодых людей мечтали создать семью, основанную на любви. Молодой купец </w:t>
            </w:r>
            <w:proofErr w:type="spellStart"/>
            <w:r w:rsidRPr="00CF2476">
              <w:rPr>
                <w:rFonts w:ascii="Times New Roman" w:hAnsi="Times New Roman"/>
                <w:kern w:val="32"/>
                <w:sz w:val="24"/>
                <w:szCs w:val="24"/>
              </w:rPr>
              <w:t>Гаскар</w:t>
            </w:r>
            <w:proofErr w:type="spellEnd"/>
            <w:r w:rsidRPr="00CF2476">
              <w:rPr>
                <w:rFonts w:ascii="Times New Roman" w:hAnsi="Times New Roman"/>
                <w:kern w:val="32"/>
                <w:sz w:val="24"/>
                <w:szCs w:val="24"/>
              </w:rPr>
              <w:t xml:space="preserve"> решает жениться и, вопреки закону отцов, пытается увидеть свою будущую спутницу жизни до свадьбы.</w:t>
            </w:r>
          </w:p>
        </w:tc>
        <w:tc>
          <w:tcPr>
            <w:tcW w:w="1349" w:type="pct"/>
          </w:tcPr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молодёжи Республики Татарстан, </w:t>
            </w:r>
          </w:p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Pr="00CF2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F247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CF2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8A6015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21-25 марта</w:t>
            </w:r>
          </w:p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114" w:type="pct"/>
          </w:tcPr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Обучение по программе «Знания молодым» на получение дополнительной рабочей профессии</w:t>
            </w:r>
          </w:p>
        </w:tc>
        <w:tc>
          <w:tcPr>
            <w:tcW w:w="1485" w:type="pct"/>
          </w:tcPr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Образовательная программа «Знания молодым» на получение дополнительной рабочей профессии «вожатый»</w:t>
            </w:r>
          </w:p>
        </w:tc>
        <w:tc>
          <w:tcPr>
            <w:tcW w:w="1349" w:type="pct"/>
          </w:tcPr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8A6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с </w:t>
            </w: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21- 28 марта</w:t>
            </w:r>
          </w:p>
          <w:p w:rsidR="00753E18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20F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114" w:type="pct"/>
          </w:tcPr>
          <w:p w:rsidR="00753E18" w:rsidRPr="007B42F9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аттестационных материалов на первом (заочном) этапе аттестации работников в области государственной молодежной политики Республики Татарстан</w:t>
            </w:r>
          </w:p>
          <w:p w:rsidR="00753E18" w:rsidRPr="007B42F9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pct"/>
          </w:tcPr>
          <w:p w:rsidR="00753E18" w:rsidRPr="007B42F9" w:rsidRDefault="00753E18" w:rsidP="007B42F9">
            <w:pPr>
              <w:pStyle w:val="a4"/>
              <w:jc w:val="center"/>
              <w:rPr>
                <w:color w:val="000000"/>
              </w:rPr>
            </w:pPr>
            <w:r w:rsidRPr="007B42F9">
              <w:rPr>
                <w:color w:val="000000"/>
              </w:rPr>
              <w:t xml:space="preserve">Аттестация проводится во исполнение приказа Министерства по делам молодежи Республики Татарстан от 07.05.2020 № 129 «О внесении изменений в приказ Министерства по делам молодежи, спорту и туризму Республики Татарстан от 25.06.2010 № 425 «О создании республиканской </w:t>
            </w:r>
            <w:proofErr w:type="spellStart"/>
            <w:r w:rsidRPr="007B42F9">
              <w:rPr>
                <w:color w:val="000000"/>
              </w:rPr>
              <w:t>аттестационно</w:t>
            </w:r>
            <w:proofErr w:type="spellEnd"/>
            <w:r w:rsidRPr="007B42F9">
              <w:rPr>
                <w:color w:val="000000"/>
              </w:rPr>
              <w:t>-квалификационной комиссии» состоится аттестация работников в области государственной молодежной политики Республики Татарстан.</w:t>
            </w:r>
          </w:p>
          <w:p w:rsidR="00753E18" w:rsidRPr="007B42F9" w:rsidRDefault="00753E18" w:rsidP="007B42F9">
            <w:pPr>
              <w:pStyle w:val="a4"/>
              <w:jc w:val="center"/>
              <w:rPr>
                <w:color w:val="000000"/>
              </w:rPr>
            </w:pPr>
            <w:r w:rsidRPr="007B42F9">
              <w:rPr>
                <w:color w:val="000000"/>
              </w:rPr>
              <w:t>Цель аттестации – установление соответствия уровня профессиональной компетентности работника квалификационным требованиям по занимаемой должности, повышение квалификации и стимулирование повышения персональной ответственности за выполнение профессиональных обязанностей.</w:t>
            </w:r>
            <w:r>
              <w:rPr>
                <w:color w:val="000000"/>
              </w:rPr>
              <w:t xml:space="preserve"> 50 участников</w:t>
            </w:r>
          </w:p>
        </w:tc>
        <w:tc>
          <w:tcPr>
            <w:tcW w:w="1349" w:type="pct"/>
          </w:tcPr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753E18" w:rsidRPr="007B42F9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AC6BA3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21- 28 марта</w:t>
            </w:r>
          </w:p>
          <w:p w:rsidR="00753E18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  <w:p w:rsidR="00753E18" w:rsidRPr="007B42F9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</w:tcPr>
          <w:p w:rsidR="00753E18" w:rsidRPr="007B42F9" w:rsidRDefault="00753E18" w:rsidP="00AC6B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Краткосрочный курс для руководителей и специалистов пресс-служб, занимающихся маркетингом в социальных сетях (SМM)</w:t>
            </w:r>
          </w:p>
          <w:p w:rsidR="00753E18" w:rsidRPr="007B42F9" w:rsidRDefault="00753E18" w:rsidP="00AC6B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 неделя обучения)</w:t>
            </w:r>
          </w:p>
        </w:tc>
        <w:tc>
          <w:tcPr>
            <w:tcW w:w="1485" w:type="pct"/>
          </w:tcPr>
          <w:p w:rsidR="00753E18" w:rsidRPr="007B42F9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проводится при методической поддержке коммуникационного агентства «Без воды». Программа курса состоит из теоретических лекций, контрольных тестов и практических заданий.</w:t>
            </w:r>
          </w:p>
          <w:p w:rsidR="00753E18" w:rsidRPr="007B42F9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Pr="007B42F9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участников</w:t>
            </w:r>
          </w:p>
        </w:tc>
        <w:tc>
          <w:tcPr>
            <w:tcW w:w="1349" w:type="pct"/>
          </w:tcPr>
          <w:p w:rsidR="00753E18" w:rsidRPr="007B42F9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753E18" w:rsidRPr="007B42F9" w:rsidRDefault="00753E18" w:rsidP="00AC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AC6BA3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21- 28 марта</w:t>
            </w:r>
          </w:p>
          <w:p w:rsidR="00753E18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  <w:p w:rsidR="00753E18" w:rsidRPr="007B42F9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</w:tcPr>
          <w:p w:rsidR="00753E18" w:rsidRPr="007B42F9" w:rsidRDefault="00753E18" w:rsidP="00AC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по программе переподготовка </w:t>
            </w: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«Педагогика дополнительного образования детей и взрослых»</w:t>
            </w:r>
          </w:p>
          <w:p w:rsidR="00753E18" w:rsidRPr="007B42F9" w:rsidRDefault="00753E18" w:rsidP="00AC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(16 неделя обучения)</w:t>
            </w:r>
          </w:p>
        </w:tc>
        <w:tc>
          <w:tcPr>
            <w:tcW w:w="1485" w:type="pct"/>
          </w:tcPr>
          <w:p w:rsidR="00753E18" w:rsidRPr="007B42F9" w:rsidRDefault="00753E18" w:rsidP="00AC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переподготовка руководителей и специалистов учреждений молодёжной политики, обучение молодёжных лидеров по программе «Педагогика дополнительного образования детей и взрослых».</w:t>
            </w:r>
          </w:p>
          <w:p w:rsidR="00753E18" w:rsidRPr="007B42F9" w:rsidRDefault="00753E18" w:rsidP="00AC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Pr="007B42F9" w:rsidRDefault="00753E18" w:rsidP="00AC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во исполнение пункта п. 10.2 подпрограммы «Молодежь Татарстана 2019-2025 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:rsidR="00753E18" w:rsidRPr="007B42F9" w:rsidRDefault="00753E18" w:rsidP="00AC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Pr="007B42F9" w:rsidRDefault="00753E18" w:rsidP="00AC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обучения 516 академических часов</w:t>
            </w:r>
          </w:p>
        </w:tc>
        <w:tc>
          <w:tcPr>
            <w:tcW w:w="1349" w:type="pct"/>
          </w:tcPr>
          <w:p w:rsidR="00753E18" w:rsidRPr="007B42F9" w:rsidRDefault="00753E18" w:rsidP="00AC6BA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753E18" w:rsidRPr="007B42F9" w:rsidRDefault="00753E18" w:rsidP="00AC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21- 28 марта</w:t>
            </w:r>
          </w:p>
          <w:p w:rsidR="00753E18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</w:tcPr>
          <w:p w:rsidR="00753E18" w:rsidRPr="007B42F9" w:rsidRDefault="00753E18" w:rsidP="007B4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онлайн курса «Проектное управление» для специалистов учреждений молодежной политики Республики Татарстан</w:t>
            </w:r>
          </w:p>
        </w:tc>
        <w:tc>
          <w:tcPr>
            <w:tcW w:w="1485" w:type="pct"/>
          </w:tcPr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349" w:type="pct"/>
          </w:tcPr>
          <w:p w:rsidR="00753E18" w:rsidRPr="007B42F9" w:rsidRDefault="00753E18" w:rsidP="007B4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753E18" w:rsidRPr="007B42F9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 – 20 апреля</w:t>
            </w:r>
          </w:p>
        </w:tc>
        <w:tc>
          <w:tcPr>
            <w:tcW w:w="1114" w:type="pct"/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лекториев</w:t>
            </w:r>
          </w:p>
        </w:tc>
        <w:tc>
          <w:tcPr>
            <w:tcW w:w="1485" w:type="pct"/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Лектории по правовой грамотности и формированию компетенций, касающихся преступлений экстремистского характера</w:t>
            </w:r>
          </w:p>
        </w:tc>
        <w:tc>
          <w:tcPr>
            <w:tcW w:w="1349" w:type="pct"/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21 марта-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 мая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114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Республиканский конкурс «Молодой рационализатор и изобретатель Республики Татарстан»</w:t>
            </w:r>
          </w:p>
        </w:tc>
        <w:tc>
          <w:tcPr>
            <w:tcW w:w="1485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конкурсе принимают участие молодые рационализаторы и изобретатели предприятий и организаций Республики Татарстан в возрасте до 35 лет</w:t>
            </w:r>
          </w:p>
        </w:tc>
        <w:tc>
          <w:tcPr>
            <w:tcW w:w="1349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Общественная организация «Общество изобретателей и рационализаторов Республики Татарстан», Региональная общественная организация «Союз молодежи предприятий и организаций </w:t>
            </w: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Республики Татарстан»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14" w:type="pct"/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состояния работы по профилактике терроризма в Высокогорском муниципальном районе</w:t>
            </w:r>
          </w:p>
        </w:tc>
        <w:tc>
          <w:tcPr>
            <w:tcW w:w="1485" w:type="pct"/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планом работы Антитеррористической комиссии в Республике Татарстан запланирована выездная проверка состояния работы по профилактике терроризма в Высокогорском муниципальном районе в составе рабочей группы</w:t>
            </w:r>
          </w:p>
        </w:tc>
        <w:tc>
          <w:tcPr>
            <w:tcW w:w="1349" w:type="pct"/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Антитеррористическая комиссия в Республике Татарстан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22-23 марта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г.Лаишево</w:t>
            </w:r>
            <w:proofErr w:type="spellEnd"/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(Районный дом культуры,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ул.Лебедевой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30)</w:t>
            </w:r>
          </w:p>
        </w:tc>
        <w:tc>
          <w:tcPr>
            <w:tcW w:w="1114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Зональный этап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5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Отборочные этапы XXII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- 2022» в городах и районных центрах республики</w:t>
            </w:r>
          </w:p>
        </w:tc>
        <w:tc>
          <w:tcPr>
            <w:tcW w:w="1349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 марта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14" w:type="pct"/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hAnsi="Times New Roman" w:cs="Times New Roman"/>
                <w:sz w:val="24"/>
                <w:szCs w:val="24"/>
              </w:rPr>
              <w:t>Обучение в рамках Республиканского конкурса на должность молодежного помощника руководителя аппарата Антитеррористической комиссии в Республике Татарстан</w:t>
            </w:r>
          </w:p>
        </w:tc>
        <w:tc>
          <w:tcPr>
            <w:tcW w:w="1485" w:type="pct"/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обучающей программы запланированы </w:t>
            </w:r>
            <w:proofErr w:type="spellStart"/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интенсивы</w:t>
            </w:r>
            <w:proofErr w:type="spellEnd"/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социальному проектированию, управлению командой, деловому документообороту и др. Специализированная развивающая программа обучения «Вектор» для конкурсантов пройдет по двум направлениям: профилактика идеологии терроризма в молодежной среде; профилактика идеологии терроризма в сети «Интернет».</w:t>
            </w:r>
          </w:p>
        </w:tc>
        <w:tc>
          <w:tcPr>
            <w:tcW w:w="1349" w:type="pct"/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«Академия творческой молодежи Республики Татарстан»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23 марта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18.00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г.Лаишево</w:t>
            </w:r>
            <w:proofErr w:type="spellEnd"/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(Районный дом культуры,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ул.Лебедевой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30)</w:t>
            </w:r>
          </w:p>
        </w:tc>
        <w:tc>
          <w:tcPr>
            <w:tcW w:w="1114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Гала-концерт зонального этапа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5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Гала-концерт отборочного этапа XXII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- 2022» в городах и районных центрах республики</w:t>
            </w:r>
          </w:p>
        </w:tc>
        <w:tc>
          <w:tcPr>
            <w:tcW w:w="1349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753E18" w:rsidRPr="00CF2476" w:rsidTr="00753E18">
        <w:trPr>
          <w:trHeight w:val="1606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23 марта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Молодежный центр «Идея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ул.Декабристов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, д.83)</w:t>
            </w:r>
          </w:p>
        </w:tc>
        <w:tc>
          <w:tcPr>
            <w:tcW w:w="1114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Дискуссионный психологический клуб</w:t>
            </w:r>
          </w:p>
        </w:tc>
        <w:tc>
          <w:tcPr>
            <w:tcW w:w="1485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представляет собой групповой тренинг на различные темы с целью разбора с психологической точки зрения.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– 20 человек. </w:t>
            </w:r>
          </w:p>
        </w:tc>
        <w:tc>
          <w:tcPr>
            <w:tcW w:w="1349" w:type="pct"/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753E18" w:rsidRPr="00CF2476" w:rsidTr="00753E18">
        <w:trPr>
          <w:trHeight w:val="1606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14" w:type="pct"/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Выезд в </w:t>
            </w:r>
            <w:proofErr w:type="spellStart"/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 для изучения состояния организации работы по профилактике правонарушений</w:t>
            </w:r>
          </w:p>
        </w:tc>
        <w:tc>
          <w:tcPr>
            <w:tcW w:w="1485" w:type="pct"/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Выезд в составе рабочей группы Министерства юстиции Республики Татарстан в </w:t>
            </w:r>
            <w:proofErr w:type="spellStart"/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73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 для изучения состояния организации работы по профилактике правонарушений</w:t>
            </w:r>
          </w:p>
        </w:tc>
        <w:tc>
          <w:tcPr>
            <w:tcW w:w="1349" w:type="pct"/>
          </w:tcPr>
          <w:p w:rsidR="00753E18" w:rsidRPr="00CF2476" w:rsidRDefault="00753E18" w:rsidP="00AC6BA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юстиции Республики Татарстан</w:t>
            </w:r>
          </w:p>
        </w:tc>
      </w:tr>
      <w:tr w:rsidR="00753E18" w:rsidRPr="00CF2476" w:rsidTr="00753E18">
        <w:trPr>
          <w:trHeight w:val="1606"/>
        </w:trPr>
        <w:tc>
          <w:tcPr>
            <w:tcW w:w="190" w:type="pct"/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 марта</w:t>
            </w:r>
          </w:p>
        </w:tc>
        <w:tc>
          <w:tcPr>
            <w:tcW w:w="1114" w:type="pct"/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Визит делегации Государственного комитета Республики Башкортостан по молодежной политике</w:t>
            </w:r>
          </w:p>
        </w:tc>
        <w:tc>
          <w:tcPr>
            <w:tcW w:w="1485" w:type="pct"/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Визит делегации Государственного комитета Республики Башкортостан по молодежной политике</w:t>
            </w:r>
          </w:p>
        </w:tc>
        <w:tc>
          <w:tcPr>
            <w:tcW w:w="1349" w:type="pct"/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24 марта 18.30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КСК КФУ «УНИКС»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ул.Профессора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Нужина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д.2)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042C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1/8 Республиканского телевизионного турнира КВН РТ 2022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Первый этап Лиги КВН Республика сезона 2022г. Принимают участие 11 команд с различных районов Республики Татарстан 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общественная организация «Клуб веселых и находчивых Республики Татарстан»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476"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47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Арт-резиденция «Созвездие-</w:t>
            </w:r>
            <w:proofErr w:type="spellStart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CF2476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bCs/>
                <w:iCs/>
                <w:kern w:val="32"/>
                <w:sz w:val="24"/>
                <w:szCs w:val="24"/>
              </w:rPr>
              <w:t xml:space="preserve">Ретро - концерт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sz w:val="24"/>
                <w:szCs w:val="24"/>
              </w:rPr>
              <w:t xml:space="preserve">Музыкальный вечер, посвящённый эпохе 60-х годов прошлого века.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sz w:val="24"/>
                <w:szCs w:val="24"/>
              </w:rPr>
              <w:t>Слоганом вечера является: «Юность! Свобода! Любовь!» Любовь взята в широком смысле: к жизни, к Родине, к любимому человеку.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sz w:val="24"/>
                <w:szCs w:val="24"/>
              </w:rPr>
              <w:t>Это вечер, позволяющий совершить путешествие во времени под стихи и песни великих русских и татарских авторов.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sz w:val="24"/>
                <w:szCs w:val="24"/>
              </w:rPr>
              <w:t>Музыка и стихи станут машиной времени и отправляет назад в 60-е — время вдохновения и надежд.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sz w:val="24"/>
                <w:szCs w:val="24"/>
              </w:rPr>
              <w:t xml:space="preserve">По жанру это и не концерт, и не спектакль, и не мюзикл, а музыкальный вечер, который дарит радость и приятные воспоминания.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/>
                <w:sz w:val="24"/>
                <w:szCs w:val="24"/>
              </w:rPr>
              <w:t>Здесь найдут сочетание музыкальный и драматический театр, что даст совершенно новую жизнь старым песням. Знакомые каждому мелодии смогут приобрести уникальное звучание, способное объединить не только разные поколения, но и разные эпохи.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F247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F247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CF2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25-26 марта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Казанский государственный энергетический университет </w:t>
            </w:r>
          </w:p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ул.Красносельск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д.51 корпус-Д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Развивающая программа для руководителей и членов студенческих комиссий по противодействию коррупции вузов.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«Не Дать-Не Взять!»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повышения эффективности реализации антикоррупционной профилактической деятельности в молодежной среде и формирования у молодежи ценности гражданской бдительности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 программа для руководителей и членов студенческих комиссий по противодействию коррупции вузов.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AC6BA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молодёжи Республики Татарстан, </w:t>
            </w:r>
          </w:p>
          <w:p w:rsidR="00753E18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общественная организация </w:t>
            </w:r>
          </w:p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творческой молодёжи Республики Татарстан</w:t>
            </w:r>
          </w:p>
        </w:tc>
      </w:tr>
      <w:tr w:rsidR="00753E18" w:rsidRPr="00CF2476" w:rsidTr="00753E18">
        <w:trPr>
          <w:trHeight w:val="42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26 марта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Молодежный центр «Идея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ул.Декабристов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, д.83)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 «Твое – я»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- вовлечение студентов в активное обсуждение актуальных проблем общества и современных процессов в обществе. Количество участников – 15 человек.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26 марта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16:00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развития талантов Ак Барс Банка </w:t>
            </w: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ул.Г.Камала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, д.41)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«Усталость -  признак серьезных заболеваний»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Трансляция знаний в области самоанализа и эффективной борьбы с усталостью.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Количество участников – 30 человек.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26-27 марта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с.Ст.Дрожжаное</w:t>
            </w:r>
            <w:proofErr w:type="spellEnd"/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(Дом культуры,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9)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Зональный этап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Отборочные этапы XXII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- 2022» в городах и районных центрах республики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27 марта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9:00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Пространство «Точка кипения» (ИТ-парк)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(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ул.Петербургская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, д.52)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Образовательная программа для активистов Лиги студентов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«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Liga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education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Образовательный проект для активистов Лиги студентов, состоящий из серии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лекториев и практикумов. Цель проекта «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LIGA.education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» - дать знания и развить навыки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студенческого самоуправления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lastRenderedPageBreak/>
              <w:t>у активистов Лиги студентов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Количество участников – 35 человек.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27 марта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18.00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с.Ст.Дрожжаное</w:t>
            </w:r>
            <w:proofErr w:type="spellEnd"/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(Дом культуры, 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9)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Гала-концерт зонального этапа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Гала-концерт отборочного этапа XXII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- 2022» в городах и районных центрах республики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CF2476" w:rsidRDefault="00753E18" w:rsidP="007B42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 – 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апреля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</w:t>
            </w: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</w:p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343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военно-патриотическая лагерная смена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30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Авангард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течении 7 дневной смены участники пройдут обучение в сборке-разборке и снаряжении магазина автомата Калашникова, военной топографии, строевой подготовке, медицинской подготовке, тактической подготовке, физической подготовке, технической подготовке, ознакомятся со средствами и способами защиты от оружия массового поражения, примут участие в вечерних тематических творческих конкурсах.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AC6BA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Республики Татарстан</w:t>
            </w:r>
          </w:p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ул.Сафьян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5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(Малый зал),</w:t>
            </w:r>
          </w:p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семинар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Отраслевой семинар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членами муниципальных межведомст</w:t>
            </w: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венных рабочих групп антитеррористических комиссий в муниципальных районах и городских округах по линии молодежной политики с участием представителей аппарата Антитеррористической комиссии в Республике </w:t>
            </w: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AC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B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</w:tr>
      <w:tr w:rsidR="00753E18" w:rsidRPr="00CF2476" w:rsidTr="00753E18">
        <w:trPr>
          <w:trHeight w:val="82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7B42F9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753"/>
              </w:tabs>
              <w:spacing w:after="0" w:line="240" w:lineRule="auto"/>
              <w:ind w:left="327" w:hanging="283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марта</w:t>
            </w:r>
          </w:p>
          <w:p w:rsidR="00753E18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Республиканской комиссии по делам несовершеннолетних и защите их прав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730B0D" w:rsidRDefault="00753E18" w:rsidP="007B42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Республиканской комиссии по делам несовершеннолетних и защите их прав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18" w:rsidRPr="00CF2476" w:rsidRDefault="00753E18" w:rsidP="00AC6BA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F247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753E18" w:rsidRPr="00730B0D" w:rsidRDefault="00753E18" w:rsidP="007B4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комиссия по делам несовершеннолетних и защите их прав</w:t>
            </w:r>
          </w:p>
        </w:tc>
      </w:tr>
    </w:tbl>
    <w:p w:rsidR="00DA7523" w:rsidRPr="00F37B9B" w:rsidRDefault="00DA7523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</w:p>
    <w:sectPr w:rsidR="00DA7523" w:rsidRPr="00F37B9B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F5005"/>
    <w:multiLevelType w:val="hybridMultilevel"/>
    <w:tmpl w:val="32A4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2CBD"/>
    <w:rsid w:val="00044662"/>
    <w:rsid w:val="00047438"/>
    <w:rsid w:val="00052037"/>
    <w:rsid w:val="000665B2"/>
    <w:rsid w:val="000722FA"/>
    <w:rsid w:val="00072302"/>
    <w:rsid w:val="00073DBB"/>
    <w:rsid w:val="00074412"/>
    <w:rsid w:val="000763B6"/>
    <w:rsid w:val="000A6C6D"/>
    <w:rsid w:val="000B1853"/>
    <w:rsid w:val="000B5AEA"/>
    <w:rsid w:val="000C2FED"/>
    <w:rsid w:val="000D3D53"/>
    <w:rsid w:val="000D4901"/>
    <w:rsid w:val="000D71F1"/>
    <w:rsid w:val="000E2B78"/>
    <w:rsid w:val="00101139"/>
    <w:rsid w:val="00101288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1E34FC"/>
    <w:rsid w:val="001E7D3C"/>
    <w:rsid w:val="00211892"/>
    <w:rsid w:val="00237A3D"/>
    <w:rsid w:val="0026015A"/>
    <w:rsid w:val="00283FFA"/>
    <w:rsid w:val="002B4A51"/>
    <w:rsid w:val="002B4AC0"/>
    <w:rsid w:val="002C330E"/>
    <w:rsid w:val="0030279C"/>
    <w:rsid w:val="00343D8A"/>
    <w:rsid w:val="003518E2"/>
    <w:rsid w:val="00360307"/>
    <w:rsid w:val="003A2FB2"/>
    <w:rsid w:val="003B0E67"/>
    <w:rsid w:val="003B7B0E"/>
    <w:rsid w:val="003C6FCA"/>
    <w:rsid w:val="003D2EB5"/>
    <w:rsid w:val="003E1034"/>
    <w:rsid w:val="0040560F"/>
    <w:rsid w:val="004060B4"/>
    <w:rsid w:val="00417D6F"/>
    <w:rsid w:val="004208D0"/>
    <w:rsid w:val="00423A21"/>
    <w:rsid w:val="00435917"/>
    <w:rsid w:val="00435D60"/>
    <w:rsid w:val="004634A0"/>
    <w:rsid w:val="0047088E"/>
    <w:rsid w:val="004A6B07"/>
    <w:rsid w:val="004B4DCA"/>
    <w:rsid w:val="004C71CA"/>
    <w:rsid w:val="004D0732"/>
    <w:rsid w:val="004F76AE"/>
    <w:rsid w:val="0050553E"/>
    <w:rsid w:val="005166D6"/>
    <w:rsid w:val="005229B0"/>
    <w:rsid w:val="005422D6"/>
    <w:rsid w:val="00562C37"/>
    <w:rsid w:val="00573098"/>
    <w:rsid w:val="00575B2B"/>
    <w:rsid w:val="00582B34"/>
    <w:rsid w:val="0059134F"/>
    <w:rsid w:val="00596BF4"/>
    <w:rsid w:val="005D0052"/>
    <w:rsid w:val="005D578E"/>
    <w:rsid w:val="005E1EF6"/>
    <w:rsid w:val="0060026C"/>
    <w:rsid w:val="00622BC3"/>
    <w:rsid w:val="00627174"/>
    <w:rsid w:val="0063559C"/>
    <w:rsid w:val="00635759"/>
    <w:rsid w:val="00636B69"/>
    <w:rsid w:val="00647D37"/>
    <w:rsid w:val="00652A86"/>
    <w:rsid w:val="00653C41"/>
    <w:rsid w:val="006805D1"/>
    <w:rsid w:val="00694C0B"/>
    <w:rsid w:val="006C6A28"/>
    <w:rsid w:val="006D405A"/>
    <w:rsid w:val="007244ED"/>
    <w:rsid w:val="00734CF9"/>
    <w:rsid w:val="00736E6E"/>
    <w:rsid w:val="007465B3"/>
    <w:rsid w:val="00753E18"/>
    <w:rsid w:val="00761E8B"/>
    <w:rsid w:val="007622C9"/>
    <w:rsid w:val="00782CAF"/>
    <w:rsid w:val="007868D2"/>
    <w:rsid w:val="00793CCA"/>
    <w:rsid w:val="007B42F9"/>
    <w:rsid w:val="007C158B"/>
    <w:rsid w:val="007E55ED"/>
    <w:rsid w:val="007F660B"/>
    <w:rsid w:val="00821063"/>
    <w:rsid w:val="0083172C"/>
    <w:rsid w:val="00844917"/>
    <w:rsid w:val="00851ACE"/>
    <w:rsid w:val="00851E97"/>
    <w:rsid w:val="00866380"/>
    <w:rsid w:val="00871711"/>
    <w:rsid w:val="00874863"/>
    <w:rsid w:val="00886FEC"/>
    <w:rsid w:val="008A6015"/>
    <w:rsid w:val="008B4E6D"/>
    <w:rsid w:val="008C1594"/>
    <w:rsid w:val="008D040C"/>
    <w:rsid w:val="008E7276"/>
    <w:rsid w:val="009122A4"/>
    <w:rsid w:val="00913CEF"/>
    <w:rsid w:val="009615AC"/>
    <w:rsid w:val="0097192F"/>
    <w:rsid w:val="00986611"/>
    <w:rsid w:val="0099429D"/>
    <w:rsid w:val="009A19AC"/>
    <w:rsid w:val="009B324D"/>
    <w:rsid w:val="009B6C51"/>
    <w:rsid w:val="009E1152"/>
    <w:rsid w:val="009E5F50"/>
    <w:rsid w:val="00A103AE"/>
    <w:rsid w:val="00A31BAA"/>
    <w:rsid w:val="00A65A47"/>
    <w:rsid w:val="00A7105F"/>
    <w:rsid w:val="00A93BD1"/>
    <w:rsid w:val="00A9535B"/>
    <w:rsid w:val="00A97CF3"/>
    <w:rsid w:val="00AA67E3"/>
    <w:rsid w:val="00AC6BA3"/>
    <w:rsid w:val="00AD6547"/>
    <w:rsid w:val="00AE0B62"/>
    <w:rsid w:val="00B11E3F"/>
    <w:rsid w:val="00B12BC5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D6B60"/>
    <w:rsid w:val="00BF595E"/>
    <w:rsid w:val="00BF6999"/>
    <w:rsid w:val="00C00DC1"/>
    <w:rsid w:val="00C324C1"/>
    <w:rsid w:val="00C42479"/>
    <w:rsid w:val="00C742F6"/>
    <w:rsid w:val="00CA6324"/>
    <w:rsid w:val="00CC3F19"/>
    <w:rsid w:val="00CF2214"/>
    <w:rsid w:val="00CF2476"/>
    <w:rsid w:val="00D04D8B"/>
    <w:rsid w:val="00D07F47"/>
    <w:rsid w:val="00D1109A"/>
    <w:rsid w:val="00D309EA"/>
    <w:rsid w:val="00D84E1A"/>
    <w:rsid w:val="00D87C36"/>
    <w:rsid w:val="00DA0836"/>
    <w:rsid w:val="00DA3C9E"/>
    <w:rsid w:val="00DA7523"/>
    <w:rsid w:val="00DB3252"/>
    <w:rsid w:val="00DC6A38"/>
    <w:rsid w:val="00DE539F"/>
    <w:rsid w:val="00DE65E7"/>
    <w:rsid w:val="00E04E5F"/>
    <w:rsid w:val="00E13D39"/>
    <w:rsid w:val="00E2087B"/>
    <w:rsid w:val="00E21019"/>
    <w:rsid w:val="00E242C1"/>
    <w:rsid w:val="00E42B48"/>
    <w:rsid w:val="00E47318"/>
    <w:rsid w:val="00E6085B"/>
    <w:rsid w:val="00E65C2C"/>
    <w:rsid w:val="00E71998"/>
    <w:rsid w:val="00E72D45"/>
    <w:rsid w:val="00E97D83"/>
    <w:rsid w:val="00EA245E"/>
    <w:rsid w:val="00EA26B2"/>
    <w:rsid w:val="00EA4457"/>
    <w:rsid w:val="00EB2EBE"/>
    <w:rsid w:val="00EB5731"/>
    <w:rsid w:val="00EB70DA"/>
    <w:rsid w:val="00EB7169"/>
    <w:rsid w:val="00ED047F"/>
    <w:rsid w:val="00EE1920"/>
    <w:rsid w:val="00EF0AEE"/>
    <w:rsid w:val="00F37B9B"/>
    <w:rsid w:val="00F426C7"/>
    <w:rsid w:val="00F46DF8"/>
    <w:rsid w:val="00F5326C"/>
    <w:rsid w:val="00F54B63"/>
    <w:rsid w:val="00F56B66"/>
    <w:rsid w:val="00F573E5"/>
    <w:rsid w:val="00F62F46"/>
    <w:rsid w:val="00F757FC"/>
    <w:rsid w:val="00F875E2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0028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20</cp:revision>
  <cp:lastPrinted>2019-04-25T06:21:00Z</cp:lastPrinted>
  <dcterms:created xsi:type="dcterms:W3CDTF">2022-03-15T13:00:00Z</dcterms:created>
  <dcterms:modified xsi:type="dcterms:W3CDTF">2022-04-19T11:03:00Z</dcterms:modified>
</cp:coreProperties>
</file>