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_rels/document.xml.rels" ContentType="application/vnd.openxmlformats-package.relationships+xml"/>
  <Override PartName="/word/document.xml" ContentType="application/vnd.openxmlformats-officedocument.wordprocessingml.document.main+xml"/>
  <Override PartName="/word/header1.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8080" w:leader="none"/>
        </w:tabs>
        <w:jc w:val="right"/>
        <w:rPr>
          <w:rFonts w:eastAsia="Times New Roman"/>
          <w:color w:val="000000"/>
          <w:sz w:val="28"/>
          <w:szCs w:val="28"/>
        </w:rPr>
      </w:pPr>
      <w:r>
        <w:rPr>
          <w:rFonts w:eastAsia="Times New Roman"/>
          <w:color w:val="000000"/>
          <w:sz w:val="28"/>
          <w:szCs w:val="28"/>
        </w:rPr>
      </w:r>
    </w:p>
    <w:p>
      <w:pPr>
        <w:pStyle w:val="Normal"/>
        <w:tabs>
          <w:tab w:val="clear" w:pos="708"/>
          <w:tab w:val="left" w:pos="8080" w:leader="none"/>
        </w:tabs>
        <w:jc w:val="center"/>
        <w:rPr>
          <w:highlight w:val="none"/>
          <w:shd w:fill="auto" w:val="clear"/>
        </w:rPr>
      </w:pPr>
      <w:r>
        <w:rPr>
          <w:rFonts w:eastAsia="Times New Roman"/>
          <w:b/>
          <w:color w:val="000000"/>
          <w:sz w:val="28"/>
          <w:szCs w:val="28"/>
          <w:shd w:fill="auto" w:val="clear"/>
        </w:rPr>
        <w:t xml:space="preserve">Информация </w:t>
      </w:r>
    </w:p>
    <w:p>
      <w:pPr>
        <w:pStyle w:val="Normal"/>
        <w:tabs>
          <w:tab w:val="clear" w:pos="708"/>
          <w:tab w:val="left" w:pos="8080" w:leader="none"/>
        </w:tabs>
        <w:jc w:val="center"/>
        <w:rPr>
          <w:highlight w:val="none"/>
          <w:shd w:fill="auto" w:val="clear"/>
        </w:rPr>
      </w:pPr>
      <w:r>
        <w:rPr>
          <w:rFonts w:eastAsia="Times New Roman"/>
          <w:b/>
          <w:color w:val="000000"/>
          <w:sz w:val="28"/>
          <w:szCs w:val="28"/>
          <w:shd w:fill="auto" w:val="clear"/>
        </w:rPr>
        <w:t>о реализации публично сформированных целей и задач</w:t>
      </w:r>
    </w:p>
    <w:p>
      <w:pPr>
        <w:pStyle w:val="Normal"/>
        <w:tabs>
          <w:tab w:val="clear" w:pos="708"/>
          <w:tab w:val="left" w:pos="8080" w:leader="none"/>
        </w:tabs>
        <w:jc w:val="center"/>
        <w:rPr>
          <w:highlight w:val="none"/>
          <w:shd w:fill="auto" w:val="clear"/>
        </w:rPr>
      </w:pPr>
      <w:r>
        <w:rPr>
          <w:rFonts w:eastAsia="Times New Roman"/>
          <w:b/>
          <w:color w:val="000000"/>
          <w:sz w:val="28"/>
          <w:szCs w:val="28"/>
          <w:shd w:fill="auto" w:val="clear"/>
        </w:rPr>
        <w:t xml:space="preserve">Министерства по делам молодежи Республики Татарстан на 2025 год </w:t>
        <w:br/>
      </w:r>
      <w:r>
        <w:rPr>
          <w:rFonts w:eastAsia="Times New Roman"/>
          <w:i/>
          <w:color w:val="000000"/>
          <w:sz w:val="28"/>
          <w:szCs w:val="28"/>
          <w:shd w:fill="auto" w:val="clear"/>
        </w:rPr>
        <w:t>(на 1 июля 2025 года)</w:t>
      </w:r>
    </w:p>
    <w:p>
      <w:pPr>
        <w:pStyle w:val="Normal"/>
        <w:ind w:firstLine="709"/>
        <w:rPr>
          <w:rFonts w:eastAsia="Times New Roman"/>
          <w:sz w:val="28"/>
          <w:szCs w:val="28"/>
          <w:highlight w:val="none"/>
          <w:shd w:fill="auto" w:val="clear"/>
        </w:rPr>
      </w:pPr>
      <w:r>
        <w:rPr>
          <w:rFonts w:eastAsia="Times New Roman"/>
          <w:sz w:val="28"/>
          <w:szCs w:val="28"/>
          <w:shd w:fill="auto" w:val="clear"/>
        </w:rPr>
      </w:r>
    </w:p>
    <w:p>
      <w:pPr>
        <w:pStyle w:val="Normal"/>
        <w:ind w:firstLine="709"/>
        <w:jc w:val="both"/>
        <w:rPr>
          <w:highlight w:val="none"/>
          <w:shd w:fill="auto" w:val="clear"/>
        </w:rPr>
      </w:pPr>
      <w:r>
        <w:rPr>
          <w:rFonts w:eastAsia="Times New Roman"/>
          <w:b/>
          <w:color w:val="000000"/>
          <w:sz w:val="28"/>
          <w:szCs w:val="28"/>
          <w:shd w:fill="auto" w:val="clear"/>
        </w:rPr>
        <w:t>1. «Повышение уровня информированности молодежи о возможностях профессиональной самореализации, реализация проектов, направленных на систему занятости молодежи. Трудоустройство не менее 12 тыс. человек из числа молодежи через проекты муниципальных районов и движение студенческих трудовых отрядов».</w:t>
      </w:r>
    </w:p>
    <w:p>
      <w:pPr>
        <w:pStyle w:val="Normal"/>
        <w:ind w:firstLine="709"/>
        <w:rPr>
          <w:rFonts w:eastAsia="Times New Roman"/>
          <w:color w:val="000000"/>
          <w:sz w:val="28"/>
          <w:szCs w:val="28"/>
          <w:highlight w:val="none"/>
          <w:shd w:fill="auto" w:val="clear"/>
        </w:rPr>
      </w:pPr>
      <w:r>
        <w:rPr>
          <w:rFonts w:eastAsia="Times New Roman"/>
          <w:color w:val="000000"/>
          <w:sz w:val="28"/>
          <w:szCs w:val="28"/>
          <w:shd w:fill="auto" w:val="clear"/>
        </w:rPr>
      </w:r>
    </w:p>
    <w:p>
      <w:pPr>
        <w:pStyle w:val="Normal"/>
        <w:ind w:firstLine="709"/>
        <w:jc w:val="both"/>
        <w:rPr>
          <w:highlight w:val="none"/>
          <w:shd w:fill="auto" w:val="clear"/>
        </w:rPr>
      </w:pPr>
      <w:r>
        <w:rPr>
          <w:color w:val="000000"/>
          <w:sz w:val="28"/>
          <w:szCs w:val="28"/>
          <w:shd w:fill="auto" w:val="clear"/>
          <w:lang w:val="tt-RU"/>
        </w:rPr>
        <w:t>Трудовое воспитание молодежи, формирование позитивного отношения к труду в рамках совместной трудовой деятельности происходит через различные жизненные процессы, происходящие в семье, активное участие в коллективных делах, формирующих готовность к сотрудничеству и развитие личной ответственности.</w:t>
      </w:r>
    </w:p>
    <w:p>
      <w:pPr>
        <w:pStyle w:val="Normal"/>
        <w:ind w:firstLine="709"/>
        <w:jc w:val="both"/>
        <w:rPr>
          <w:highlight w:val="none"/>
          <w:shd w:fill="auto" w:val="clear"/>
        </w:rPr>
      </w:pPr>
      <w:r>
        <w:rPr>
          <w:color w:val="000000"/>
          <w:sz w:val="28"/>
          <w:szCs w:val="28"/>
          <w:shd w:fill="auto" w:val="clear"/>
          <w:lang w:val="tt-RU"/>
        </w:rPr>
        <w:t xml:space="preserve">В сфере молодежной политики достижение данной цели </w:t>
      </w:r>
      <w:r>
        <w:rPr>
          <w:color w:val="000000"/>
          <w:sz w:val="28"/>
          <w:szCs w:val="28"/>
          <w:shd w:fill="auto" w:val="clear"/>
        </w:rPr>
        <w:t xml:space="preserve">обеспечивается посредством развития системы трудоустройства молодежи в свободное от учебы время. Оператором организации временной трудовой занятости на предприятиях Республики Татарстан является подведомственное Министерству по делам молодежи Республики Татарстан (далее – Министерство) учреждение ГБУ «Республиканский центр студенческих трудовых отрядов» (далее – ГБУ «РЦ СТО») во взаимодействии с Татарстанским региональным отделением Молодежной общероссийской общественной организации «Российские Студенческие Отряды». </w:t>
      </w:r>
    </w:p>
    <w:p>
      <w:pPr>
        <w:pStyle w:val="Normal"/>
        <w:ind w:firstLine="709"/>
        <w:jc w:val="both"/>
        <w:rPr>
          <w:highlight w:val="none"/>
          <w:shd w:fill="auto" w:val="clear"/>
        </w:rPr>
      </w:pPr>
      <w:r>
        <w:rPr>
          <w:color w:val="000000"/>
          <w:sz w:val="28"/>
          <w:szCs w:val="28"/>
          <w:shd w:fill="auto" w:val="clear"/>
        </w:rPr>
        <w:t>Важнейшим этапом подготовки к трудовому семестру является прохождение участниками студенческих отрядов профессионального обучения. В весенний период 2025 года дополнительную рабочую профессию получили 3283 студента на базе 37 образовательных организаций в 17 муниципалитетах Республики Татарстан. Также при взаимодействии с Министерством труда, занятости и социальной защиты Республики Татарстан в осенний период 2025 года запланировано обучить 300 участников студенческих отрядов в рамках Распоряжения Кабинета Министров Республики Татарстан от 18.03.2013 № 436-р. С марта 2025 года в рамках образовательной лицензии ГБУ «РЦ СТО» дан старт Академии студенческих отрядов, предлагающей образовательные программы для всех желающих. По итогам первого полугодия было обучено 424 человека по специальностям: проводник пассажирского вагона (136 человек), вожатый (233 человека), фотограф (55 человек).</w:t>
      </w:r>
    </w:p>
    <w:p>
      <w:pPr>
        <w:pStyle w:val="Normal"/>
        <w:ind w:firstLine="709"/>
        <w:jc w:val="both"/>
        <w:rPr>
          <w:highlight w:val="none"/>
          <w:shd w:fill="auto" w:val="clear"/>
        </w:rPr>
      </w:pPr>
      <w:r>
        <w:rPr>
          <w:color w:val="000000"/>
          <w:sz w:val="28"/>
          <w:szCs w:val="28"/>
          <w:shd w:fill="auto" w:val="clear"/>
        </w:rPr>
        <w:t>С 10 января по 28 февраля 2025 года в Набережных Челнах реализован зимний этап Всероссийского студенческого производственного отряда «КАМАЗ». Участниками проекта стали 210 человек из Архангельской, Белгородской, Воронежской, Омской, Оренбургской, Тверской областей, Республик Марий Эл, Татарстан, Чувашия, Донецкой Народной Республики, Кемеровской области, Кузбасса и Ханты-Мансийского автономного округа. Молодые люди трудились на четырёх заводах «КАМАЗа» – автомобильном, прессово-рамном, литейном и заводе двигателей. За два месяца при участии студентов было собрано 6 тысяч грузовиков и 3,5 тысячи двигателей.</w:t>
      </w:r>
    </w:p>
    <w:p>
      <w:pPr>
        <w:pStyle w:val="Normal"/>
        <w:ind w:firstLine="709"/>
        <w:jc w:val="both"/>
        <w:rPr>
          <w:highlight w:val="none"/>
          <w:shd w:fill="auto" w:val="clear"/>
        </w:rPr>
      </w:pPr>
      <w:r>
        <w:rPr>
          <w:sz w:val="28"/>
          <w:szCs w:val="28"/>
          <w:shd w:fill="auto" w:val="clear"/>
        </w:rPr>
        <w:t>Кроме того, в рамках проекта проведено большое количество мероприятий, направленных на развитие профессиональных, интеллектуальных, творческих и спортивных навыков:</w:t>
      </w:r>
    </w:p>
    <w:p>
      <w:pPr>
        <w:pStyle w:val="Normal"/>
        <w:ind w:firstLine="709"/>
        <w:jc w:val="both"/>
        <w:rPr>
          <w:highlight w:val="none"/>
          <w:shd w:fill="auto" w:val="clear"/>
        </w:rPr>
      </w:pPr>
      <w:r>
        <w:rPr>
          <w:sz w:val="28"/>
          <w:szCs w:val="28"/>
          <w:shd w:fill="auto" w:val="clear"/>
        </w:rPr>
        <w:t>- состоялась Всероссийская патриотическая акция «Снежный Десант. Десант Победы». За период с декабря 2024 года по март 2025 года 456 участников студенческих отрядов в рамках 31 выезда оказывали адресную помощь жителям малонаселенных пунктов в 22 муниципальных районах Татарстана, занимались профориентационной работой со школьниками. Акция направлена на развитие добровольчества, содействие трудоустройству молодежи, создание условий для реализации потенциала, патриотического воспитания, просветительскую деятельность населения.</w:t>
      </w:r>
    </w:p>
    <w:p>
      <w:pPr>
        <w:pStyle w:val="Normal"/>
        <w:ind w:firstLine="709"/>
        <w:jc w:val="both"/>
        <w:rPr>
          <w:highlight w:val="none"/>
          <w:shd w:fill="auto" w:val="clear"/>
        </w:rPr>
      </w:pPr>
      <w:r>
        <w:rPr>
          <w:sz w:val="28"/>
          <w:szCs w:val="28"/>
          <w:shd w:fill="auto" w:val="clear"/>
        </w:rPr>
        <w:t>- прошла «Добрая суббота с РСО». Участники проекта выезжали в социальный приют для детей и подростков «Асылташ» (г. Набережные Челны), где провели для детей игры и мастер-классы, а также помогли в уборке снега на территории приюта.</w:t>
      </w:r>
    </w:p>
    <w:p>
      <w:pPr>
        <w:pStyle w:val="Normal"/>
        <w:ind w:firstLine="709"/>
        <w:jc w:val="both"/>
        <w:rPr>
          <w:highlight w:val="none"/>
          <w:shd w:fill="auto" w:val="clear"/>
        </w:rPr>
      </w:pPr>
      <w:r>
        <w:rPr>
          <w:sz w:val="28"/>
          <w:szCs w:val="28"/>
          <w:shd w:fill="auto" w:val="clear"/>
        </w:rPr>
        <w:t>- в мае в 11 районах республики прошла акция «Майский десант» с участием 116 представителей студенческих отрядов. В рамках акции молодые люди занимались благоустройством памятников героев войны и проводили мероприятия, посвященные 80-летию Победы в ВОВ.</w:t>
      </w:r>
    </w:p>
    <w:p>
      <w:pPr>
        <w:pStyle w:val="Normal"/>
        <w:ind w:firstLine="709"/>
        <w:jc w:val="both"/>
        <w:rPr>
          <w:highlight w:val="none"/>
          <w:shd w:fill="auto" w:val="clear"/>
        </w:rPr>
      </w:pPr>
      <w:r>
        <w:rPr>
          <w:color w:val="000000"/>
          <w:sz w:val="28"/>
          <w:szCs w:val="28"/>
          <w:shd w:fill="auto" w:val="clear"/>
        </w:rPr>
        <w:t>Также в рамках профориентационной деятельности и организации сезонного трудоустройства несовершеннолетних с 23 по 29 марта 2025 года на территории ОЭЗ «Алабуга» прошла профориентационно-образовательная смена «Каникулы в Алабуге» с участием 226 школьников из 19 регионов Российской Федерации. В рамках профориентационной смены школьники в формате квест-игр изучали деятельность Российских студенческих отрядов, защищали проекты и показывали творческие номера, посещали экскурсии по экономической зоне и знаковым местам города Елабуга, участвовали в турнире по бэнди, знакомились с корпоративной бизнес-симуляцией «Business cats», посетили спектакль «ВСЕ МЫ…» от театрального коллектива студотрядов Татарстана «Стройотрядовцы» и показ фильма «Путь к изменениям», снятый совместно с Российским обществом «Знание». Аналогичные смены прошли также с 27 по 30 апреля 2025 года (216 школьников из 26 регионов) и с 11 по 13 мая 2025 года (участвовало 200 школьников из 10 регионов).</w:t>
      </w:r>
    </w:p>
    <w:p>
      <w:pPr>
        <w:pStyle w:val="Normal"/>
        <w:ind w:firstLine="709"/>
        <w:jc w:val="both"/>
        <w:rPr>
          <w:highlight w:val="none"/>
          <w:shd w:fill="auto" w:val="clear"/>
        </w:rPr>
      </w:pPr>
      <w:r>
        <w:rPr>
          <w:color w:val="000000"/>
          <w:sz w:val="28"/>
          <w:szCs w:val="28"/>
          <w:shd w:fill="auto" w:val="clear"/>
        </w:rPr>
        <w:t>В целях подготовки к Третьему трудовому семестру во II квартале 2025 года прошли семинар-практикум студенческих отрядов проводников Республики Татарстан, инструктивные сборы студенческих педагогических отрядов. Мероприятия проходили с целью формирования коллектива и отработки практических навыков, полученных в ходе прохождения обучения, а также оценки знаний, умений и навыков.</w:t>
      </w:r>
    </w:p>
    <w:p>
      <w:pPr>
        <w:pStyle w:val="Normal"/>
        <w:ind w:firstLine="709"/>
        <w:jc w:val="both"/>
        <w:rPr>
          <w:highlight w:val="none"/>
          <w:shd w:fill="auto" w:val="clear"/>
        </w:rPr>
      </w:pPr>
      <w:r>
        <w:rPr>
          <w:color w:val="000000"/>
          <w:sz w:val="28"/>
          <w:szCs w:val="28"/>
          <w:shd w:fill="auto" w:val="clear"/>
        </w:rPr>
        <w:t>22 апреля 2025 года в городе Казани состоялся Республиканский молодежный форум «Работа молодым», на котором присутствовало свыше 1000 участников, в том числе представители образовательных учреждений, работодателей, органов государственной власти, а также учащаяся молодежь. В ходе мероприятия участникам была предоставлена возможность посетить тренинги, лекции и индивидуальные консультации по вопросам карьерного развития, а также принять участие в прямом диалоге с представителями органов власти. В рамках маркета профессий студенческих отрядов молодые граждане получили возможность ознакомиться с практическими аспектами широкого спектра рабочих и профессиональных специальностей различных отраслей народного хозяйства.</w:t>
      </w:r>
    </w:p>
    <w:p>
      <w:pPr>
        <w:pStyle w:val="Normal"/>
        <w:ind w:firstLine="709"/>
        <w:jc w:val="both"/>
        <w:rPr>
          <w:highlight w:val="none"/>
          <w:shd w:fill="auto" w:val="clear"/>
        </w:rPr>
      </w:pPr>
      <w:r>
        <w:rPr>
          <w:color w:val="000000"/>
          <w:sz w:val="28"/>
          <w:szCs w:val="28"/>
          <w:shd w:fill="auto" w:val="clear"/>
        </w:rPr>
        <w:t xml:space="preserve">В рамках весеннего этапа на территории ОЭЗ «ППТ «Алабуга» было реализовано два Межрегиональных трудовых проекта, направленных на трудоустройство участников производственного направления Российских студенческих отрядов: «Алабуга Строй» (500 человек) и «Алабуга Компазит» (523 человека). </w:t>
      </w:r>
      <w:r>
        <w:rPr>
          <w:color w:val="000000"/>
          <w:sz w:val="28"/>
          <w:szCs w:val="28"/>
          <w:shd w:fill="FFFFFF" w:val="clear"/>
        </w:rPr>
        <w:t>1 июня 2025 года был дан старт Всероссийскому трудовому проекту «Алабуга Топ», который реализуется в три этапа: 1-30 июня (108 человек), 1-30 июля (481 человека), 1-31 августа (450 человек).</w:t>
      </w:r>
    </w:p>
    <w:p>
      <w:pPr>
        <w:pStyle w:val="Normal"/>
        <w:spacing w:lineRule="auto" w:line="240" w:before="0" w:after="0"/>
        <w:ind w:firstLine="709"/>
        <w:jc w:val="both"/>
        <w:rPr>
          <w:color w:val="000000"/>
        </w:rPr>
      </w:pPr>
      <w:r>
        <w:rPr>
          <w:color w:val="000000"/>
          <w:sz w:val="28"/>
          <w:szCs w:val="28"/>
          <w:shd w:fill="FFFFFF" w:val="clear"/>
        </w:rPr>
        <w:t xml:space="preserve">Основным механизмом трудоустройства студентов учебных заведений высшего образования является реализация на территории республики трудовых проектов всероссийского и межрегионального уровня. Так, в 2025 году в составе 3 всероссийских и 2 межрегиональных проектов в Татарстане планируется трудоустроить 5514 человек из 56 регионов России. </w:t>
      </w:r>
    </w:p>
    <w:p>
      <w:pPr>
        <w:pStyle w:val="Normal"/>
        <w:spacing w:lineRule="auto" w:line="240" w:before="0" w:after="0"/>
        <w:ind w:firstLine="709"/>
        <w:jc w:val="both"/>
        <w:rPr>
          <w:color w:val="000000"/>
        </w:rPr>
      </w:pPr>
      <w:r>
        <w:rPr>
          <w:color w:val="000000"/>
          <w:sz w:val="28"/>
          <w:szCs w:val="28"/>
          <w:shd w:fill="FFFFFF" w:val="clear"/>
        </w:rPr>
        <w:t xml:space="preserve">Важно отметить положительный опыт привлечения на трудовые проекты республики иностранных студентов. В 2025 году 8 студентов из Республики Беларусь будут трудиться в детских лагерях Республики Татарстан. </w:t>
      </w:r>
    </w:p>
    <w:p>
      <w:pPr>
        <w:pStyle w:val="Normal"/>
        <w:spacing w:lineRule="auto" w:line="240" w:before="0" w:after="0"/>
        <w:ind w:firstLine="709"/>
        <w:jc w:val="both"/>
        <w:rPr>
          <w:color w:val="000000"/>
        </w:rPr>
      </w:pPr>
      <w:r>
        <w:rPr>
          <w:color w:val="000000"/>
          <w:sz w:val="28"/>
          <w:szCs w:val="28"/>
          <w:shd w:fill="FFFFFF" w:val="clear"/>
        </w:rPr>
        <w:t xml:space="preserve">С 29 мая 2025 года студенческие педагогические отряды Республики Татарстан приступили к работе в детских оздоровительных лагерях структурного подразделения «Татнефть – Забота» ПАО «Татнефть», в лагерях МБУ «Городской центр «Ял», в муниципальных лагерях Республики Татарстан, ООК «Саулык» (г. Набережные Челны), ГАУ «Молодежный центр Сэлэт Ак Барс» (Республика Крым), ВСПО «Гагарин» (Краснодарский край, г. Анапа). На первую летнюю смену 2025 года работать приехали 300 студентов, всего за 3 месяца трудовой опыт в лагерях получат 923 молодых человека. </w:t>
      </w:r>
    </w:p>
    <w:p>
      <w:pPr>
        <w:pStyle w:val="Normal"/>
        <w:spacing w:lineRule="auto" w:line="240" w:before="0" w:after="0"/>
        <w:ind w:firstLine="709"/>
        <w:jc w:val="both"/>
        <w:rPr>
          <w:color w:val="000000"/>
        </w:rPr>
      </w:pPr>
      <w:r>
        <w:rPr>
          <w:color w:val="000000"/>
          <w:sz w:val="28"/>
          <w:szCs w:val="28"/>
          <w:shd w:fill="FFFFFF" w:val="clear"/>
          <w:lang w:val="en-US"/>
        </w:rPr>
        <w:t>В о</w:t>
      </w:r>
      <w:r>
        <w:rPr>
          <w:color w:val="000000"/>
          <w:sz w:val="28"/>
          <w:szCs w:val="28"/>
          <w:shd w:fill="auto" w:val="clear"/>
          <w:lang w:val="en-US"/>
        </w:rPr>
        <w:t xml:space="preserve">тчетный период в </w:t>
      </w:r>
      <w:r>
        <w:rPr>
          <w:color w:val="000000"/>
          <w:sz w:val="28"/>
          <w:szCs w:val="28"/>
          <w:shd w:fill="auto" w:val="clear"/>
        </w:rPr>
        <w:t>составе студенческих отрядов проводников  работают 191 представитель молодежи. В производственном и сельскохозяйственном направлении трудоустроены порядка 2,5 тысяч представителей студенческих отрядов на таких предприятиях, как ПАО «КАМАЗ», АО «ПОЗиС», АО «Ремдизель», Холдинговых компаниях «Ак Барс», «Чистополье» и др.</w:t>
      </w:r>
    </w:p>
    <w:p>
      <w:pPr>
        <w:pStyle w:val="Normal"/>
        <w:spacing w:lineRule="auto" w:line="240" w:before="0" w:after="0"/>
        <w:ind w:firstLine="709"/>
        <w:jc w:val="both"/>
        <w:rPr>
          <w:highlight w:val="none"/>
          <w:shd w:fill="auto" w:val="clear"/>
        </w:rPr>
      </w:pPr>
      <w:r>
        <w:rPr>
          <w:color w:val="000000"/>
          <w:sz w:val="28"/>
          <w:szCs w:val="28"/>
          <w:shd w:fill="auto" w:val="clear"/>
        </w:rPr>
        <w:t>28 июня 2025 года в День молодежи большое внимание организаторы мероприятия уделили карьерным возможностям — Мэрия г.Казани совместно с hh.ru создали целый кластер для работодателей и молодежи. Еще одной из площадок стала карьерная площадка – «Карьерная стройка – построй свою карьеру» Министерства труда и занятости  Республики Татарстан, мероприятие проводилось в рамках федерального проекта «Человек труда» национального проекта «Кадры». С 11:00 до 19:00 работало более 40 предприятий и организаций, представляющих более 3 тыс. актуальных вакансий.</w:t>
      </w:r>
    </w:p>
    <w:p>
      <w:pPr>
        <w:pStyle w:val="Normal"/>
        <w:ind w:firstLine="709"/>
        <w:jc w:val="both"/>
        <w:rPr>
          <w:color w:val="000000"/>
        </w:rPr>
      </w:pPr>
      <w:r>
        <w:rPr>
          <w:b/>
          <w:i/>
          <w:color w:val="000000"/>
          <w:sz w:val="28"/>
          <w:szCs w:val="28"/>
          <w:shd w:fill="auto" w:val="clear"/>
        </w:rPr>
        <w:t>По итогам I полугодия 2025 года на 124 предприятиях Республики Татарстан трудоустроено 4 309 человек.</w:t>
      </w:r>
    </w:p>
    <w:p>
      <w:pPr>
        <w:pStyle w:val="Normal"/>
        <w:ind w:firstLine="709"/>
        <w:jc w:val="both"/>
        <w:rPr>
          <w:sz w:val="28"/>
          <w:szCs w:val="28"/>
          <w:highlight w:val="none"/>
          <w:shd w:fill="FFFF00" w:val="clear"/>
        </w:rPr>
      </w:pPr>
      <w:r>
        <w:rPr>
          <w:sz w:val="28"/>
          <w:szCs w:val="28"/>
          <w:shd w:fill="FFFF00" w:val="clear"/>
        </w:rPr>
      </w:r>
    </w:p>
    <w:p>
      <w:pPr>
        <w:pStyle w:val="Normal"/>
        <w:ind w:firstLine="709"/>
        <w:jc w:val="both"/>
        <w:rPr>
          <w:highlight w:val="none"/>
          <w:shd w:fill="auto" w:val="clear"/>
        </w:rPr>
      </w:pPr>
      <w:r>
        <w:rPr>
          <w:rFonts w:eastAsia="Times New Roman"/>
          <w:b/>
          <w:sz w:val="28"/>
          <w:szCs w:val="28"/>
          <w:shd w:fill="auto" w:val="clear"/>
        </w:rPr>
        <w:t>2. «Укрепление ментального и физического здоровья молодежи. Проведение комплекса информационно-просветительских мероприятий, направленных на формирование осознанного отношения к здоровью среди подростков и молодежи, с охватом не менее 150 тыс. человек во всех муниципальных районах Республики Татарстан».</w:t>
      </w:r>
    </w:p>
    <w:p>
      <w:pPr>
        <w:pStyle w:val="Normal"/>
        <w:ind w:firstLine="709"/>
        <w:jc w:val="both"/>
        <w:rPr>
          <w:rFonts w:eastAsia="Times New Roman"/>
          <w:sz w:val="28"/>
          <w:szCs w:val="28"/>
          <w:highlight w:val="none"/>
          <w:shd w:fill="auto" w:val="clear"/>
        </w:rPr>
      </w:pPr>
      <w:r>
        <w:rPr>
          <w:rFonts w:eastAsia="Times New Roman"/>
          <w:sz w:val="28"/>
          <w:szCs w:val="28"/>
          <w:shd w:fill="auto" w:val="clear"/>
        </w:rPr>
      </w:r>
    </w:p>
    <w:p>
      <w:pPr>
        <w:pStyle w:val="Normal"/>
        <w:shd w:val="clear" w:color="auto" w:fill="FFFFFF"/>
        <w:ind w:firstLine="709"/>
        <w:jc w:val="both"/>
        <w:rPr>
          <w:highlight w:val="none"/>
          <w:shd w:fill="auto" w:val="clear"/>
        </w:rPr>
      </w:pPr>
      <w:r>
        <w:rPr>
          <w:b w:val="false"/>
          <w:bCs w:val="false"/>
          <w:i w:val="false"/>
          <w:iCs w:val="false"/>
          <w:sz w:val="28"/>
          <w:szCs w:val="28"/>
          <w:shd w:fill="auto" w:val="clear"/>
        </w:rPr>
        <w:t>Работа, нацеленная на создание условий для предоставления детям и молодежи, их родителям доступной и высокопрофессиональной психологической помощи, осуществляется центрами психолого-педагогической помощи в 9 городах Республики Татарстан. Бесплатная психологическая помощь детям и молодежи, проживающим в муниципальных образованиях, оказывается с помощью автоматизированной информационной системы «Психологическая поддержка молодежи Республики Татарстан». За первое полугодие 2025 года на АИС «Психологическая поддержка молодежи» поступило 80 заявок. От 14 до 17 лет — 18 заявок, от 18 до 24 лет — 42 заявки, от 25 до 35 лет — 20 заявок.</w:t>
      </w:r>
    </w:p>
    <w:p>
      <w:pPr>
        <w:pStyle w:val="Normal"/>
        <w:shd w:val="clear" w:color="auto" w:fill="FFFFFF"/>
        <w:ind w:firstLine="709"/>
        <w:jc w:val="both"/>
        <w:rPr>
          <w:highlight w:val="none"/>
          <w:shd w:fill="auto" w:val="clear"/>
        </w:rPr>
      </w:pPr>
      <w:r>
        <w:rPr>
          <w:b w:val="false"/>
          <w:bCs w:val="false"/>
          <w:i w:val="false"/>
          <w:iCs w:val="false"/>
          <w:sz w:val="28"/>
          <w:szCs w:val="28"/>
          <w:shd w:fill="auto" w:val="clear"/>
        </w:rPr>
        <w:t xml:space="preserve">Важным элементом в построении взаимоотношений с подростками является телефон доверия, по которому дети и молодые люди могут получить квалифицированную анонимную, экстренную, консультационно-психологическую помощь, как в кризисных, так и в повседневных ситуациях. </w:t>
      </w:r>
    </w:p>
    <w:p>
      <w:pPr>
        <w:pStyle w:val="Normal"/>
        <w:shd w:val="clear" w:color="auto" w:fill="FFFFFF"/>
        <w:ind w:firstLine="709"/>
        <w:jc w:val="both"/>
        <w:rPr>
          <w:highlight w:val="none"/>
          <w:shd w:fill="auto" w:val="clear"/>
        </w:rPr>
      </w:pPr>
      <w:r>
        <w:rPr>
          <w:b w:val="false"/>
          <w:bCs w:val="false"/>
          <w:i w:val="false"/>
          <w:iCs w:val="false"/>
          <w:sz w:val="28"/>
          <w:szCs w:val="28"/>
          <w:shd w:fill="auto" w:val="clear"/>
        </w:rPr>
        <w:t>За отчетный период в рамках Республиканской рекламно-информационной кампании, направленной на популяризацию круглосуточного молодежного телефона доверия с единым номером на территории Республики Татарстан 8-800-555-22-20, органами по делам молодежи, учреждениями, осуществляющими деятельность в сфере молодежной политики, а также организациями образования, культуры, здравоохранения, труда, занятости и социальной защиты в Республике Татарстан проведено 325 мероприятий с охватом 35 867 человек, в том числе: 12 736 детей (подростка), 10 516 родителей (законных представителей), 1 265 специалистов. На молодежный телефон доверия поступило 1 246 звонков, в том числе для решения проблем – 998 звонков, 248 — непродуктивных звонков (молчание, звонок-сброс). От женщин поступило 490 обращений, а от мужчин — 507. Наибольшее количество звонков поступило от мужчин в возрасте от 35 лет и старше — 178 звонков, от 25 до 35 лет – 167 звонков, от 18 до 24 лет – 119 звонков, и в возрасте младше 18 лет – 30 звонков.</w:t>
      </w:r>
    </w:p>
    <w:p>
      <w:pPr>
        <w:pStyle w:val="Normal"/>
        <w:shd w:val="clear" w:color="auto" w:fill="FFFFFF"/>
        <w:ind w:firstLine="709"/>
        <w:jc w:val="both"/>
        <w:rPr>
          <w:highlight w:val="none"/>
          <w:shd w:fill="auto" w:val="clear"/>
        </w:rPr>
      </w:pPr>
      <w:r>
        <w:rPr>
          <w:b w:val="false"/>
          <w:bCs w:val="false"/>
          <w:i w:val="false"/>
          <w:iCs w:val="false"/>
          <w:sz w:val="28"/>
          <w:szCs w:val="28"/>
          <w:shd w:fill="auto" w:val="clear"/>
        </w:rPr>
        <w:t>В рамках Республиканской рекламно-информационной кампании, направленной на популяризацию детского телефона доверия с единым общероссийским номером 8-800-2000-122, органами по делам молодежи, учреждениями, осуществляющими деятельность в сфере молодежной политики, а также организациями образования, культуры, здравоохранения, труда, занятости и социальной защиты в Республике Татарстан, проведено 221 мероприятие с охватом 32 584 человек, в том числе: 21 388 детей (подростков), 10 194 родителей (законных представителей), 828 специалистов. В отчетный период на детский телефон доверия поступило 12 711 звонков, в том числе для решения проблем – 7 041 звонок, 5 670 — непродуктивных звонков. От детей и подростков поступило 4891 звонок, от родителей (лиц их замещающих) поступило 558 звонков, от иных граждан 1 592 звонка.</w:t>
      </w:r>
    </w:p>
    <w:p>
      <w:pPr>
        <w:pStyle w:val="Normal"/>
        <w:shd w:val="clear" w:color="auto" w:fill="FFFFFF"/>
        <w:ind w:firstLine="709"/>
        <w:jc w:val="both"/>
        <w:rPr>
          <w:rFonts w:ascii="Times New Roman" w:hAnsi="Times New Roman" w:eastAsia="Calibri" w:cs="Times New Roman"/>
          <w:b/>
          <w:i/>
          <w:i/>
          <w:color w:val="auto"/>
          <w:kern w:val="0"/>
          <w:sz w:val="28"/>
          <w:szCs w:val="28"/>
          <w:highlight w:val="none"/>
          <w:shd w:fill="auto" w:val="clear"/>
          <w:lang w:val="ru-RU" w:eastAsia="ru-RU" w:bidi="ar-SA"/>
        </w:rPr>
      </w:pPr>
      <w:r>
        <w:rPr>
          <w:rFonts w:eastAsia="Calibri" w:cs="Times New Roman"/>
          <w:b/>
          <w:i/>
          <w:color w:val="000000"/>
          <w:kern w:val="0"/>
          <w:sz w:val="28"/>
          <w:szCs w:val="28"/>
          <w:shd w:fill="auto" w:val="clear"/>
          <w:lang w:val="ru-RU" w:eastAsia="ru-RU" w:bidi="ar-SA"/>
        </w:rPr>
        <w:t xml:space="preserve">В рамках полугодовой работы муниципальных центров психолого-педагогической помощи детям и молодежи Республики Татарстан различными видами работ охвачено 75 764 человека. </w:t>
      </w:r>
    </w:p>
    <w:p>
      <w:pPr>
        <w:pStyle w:val="Normal"/>
        <w:shd w:val="clear" w:color="auto" w:fill="FFFFFF"/>
        <w:ind w:firstLine="709"/>
        <w:jc w:val="both"/>
        <w:rPr>
          <w:b w:val="false"/>
          <w:bCs w:val="false"/>
          <w:i w:val="false"/>
          <w:i w:val="false"/>
          <w:iCs w:val="false"/>
        </w:rPr>
      </w:pPr>
      <w:r>
        <w:rPr>
          <w:rFonts w:eastAsia="Calibri" w:cs="Times New Roman"/>
          <w:b w:val="false"/>
          <w:bCs w:val="false"/>
          <w:i w:val="false"/>
          <w:iCs w:val="false"/>
          <w:color w:val="000000"/>
          <w:kern w:val="0"/>
          <w:sz w:val="28"/>
          <w:szCs w:val="28"/>
          <w:shd w:fill="auto" w:val="clear"/>
          <w:lang w:val="ru-RU" w:eastAsia="ru-RU" w:bidi="ar-SA"/>
        </w:rPr>
        <w:t xml:space="preserve">Кроме того, молодежными (подростковыми) клубами, центрами психолого-педагогической помощи, молодежными центрами, центрами молодежных (студенческих) формирований по охране общественного порядка «Форпост» реализуется комплекс мероприятий, направленных на формирование здорового образа жизни, воспитание у подростков и молодежи осознанного отрицательного отношения к употреблению ПАВ, повышение степени информированности молодежи о правовой ответственности за участие в незаконном хранении, сбыте и обороте наркотиков, с привлечением специалистов из других ведомств. </w:t>
      </w:r>
    </w:p>
    <w:p>
      <w:pPr>
        <w:pStyle w:val="Normal"/>
        <w:shd w:val="clear" w:color="auto" w:fill="FFFFFF"/>
        <w:ind w:firstLine="709"/>
        <w:jc w:val="both"/>
        <w:rPr>
          <w:b w:val="false"/>
          <w:bCs w:val="false"/>
          <w:i w:val="false"/>
          <w:i w:val="false"/>
          <w:iCs w:val="false"/>
          <w:highlight w:val="none"/>
          <w:shd w:fill="auto" w:val="clear"/>
        </w:rPr>
      </w:pPr>
      <w:r>
        <w:rPr>
          <w:rFonts w:eastAsia="Calibri" w:cs="Times New Roman"/>
          <w:b w:val="false"/>
          <w:bCs w:val="false"/>
          <w:i w:val="false"/>
          <w:iCs w:val="false"/>
          <w:color w:val="000000"/>
          <w:kern w:val="0"/>
          <w:sz w:val="28"/>
          <w:szCs w:val="28"/>
          <w:shd w:fill="auto" w:val="clear"/>
          <w:lang w:val="ru-RU" w:eastAsia="ru-RU" w:bidi="ar-SA"/>
        </w:rPr>
        <w:t xml:space="preserve">В рамках всероссийских и республиканских акций и памятных дат: «Сообщи, где торгуют смертью» (24.03.2025-04.04.2025), «Чистое поколение» (1 этап проводился с 10 по 19 марта 2025 года), антинаркотический месячник, посвященный Международному дню борьбы со злоупотреблением наркотическими средствами и их незаконным оборотом (01.06.2025-26.06.2025) и других, проведено 648 мероприятий с охватом 55 140 человек. </w:t>
      </w:r>
    </w:p>
    <w:p>
      <w:pPr>
        <w:pStyle w:val="Normal"/>
        <w:shd w:val="clear" w:color="auto" w:fill="FFFFFF"/>
        <w:ind w:firstLine="709"/>
        <w:jc w:val="both"/>
        <w:rPr>
          <w:b w:val="false"/>
          <w:bCs w:val="false"/>
          <w:i w:val="false"/>
          <w:i w:val="false"/>
          <w:iCs w:val="false"/>
          <w:highlight w:val="none"/>
          <w:shd w:fill="auto" w:val="clear"/>
        </w:rPr>
      </w:pPr>
      <w:r>
        <w:rPr>
          <w:b w:val="false"/>
          <w:bCs w:val="false"/>
          <w:i w:val="false"/>
          <w:iCs w:val="false"/>
          <w:shd w:fill="auto" w:val="clear"/>
        </w:rPr>
      </w:r>
    </w:p>
    <w:p>
      <w:pPr>
        <w:pStyle w:val="Normal"/>
        <w:ind w:firstLine="709"/>
        <w:jc w:val="both"/>
        <w:rPr>
          <w:highlight w:val="none"/>
          <w:shd w:fill="auto" w:val="clear"/>
        </w:rPr>
      </w:pPr>
      <w:r>
        <w:rPr>
          <w:b/>
          <w:sz w:val="28"/>
          <w:szCs w:val="28"/>
          <w:shd w:fill="auto" w:val="clear"/>
        </w:rPr>
        <w:t>3. «Развитие системы летнего отдыха и оздоровления детей. Обеспечение охвата сменами различной направленности не менее 206 тыс. детей и молодежи от 7 до 18 лет через модернизацию инфраструктуры детских оздоровительных лагерей Республики Татарстан и новых форм организации детского отдыха».</w:t>
      </w:r>
    </w:p>
    <w:p>
      <w:pPr>
        <w:pStyle w:val="Normal"/>
        <w:ind w:firstLine="709"/>
        <w:jc w:val="both"/>
        <w:rPr>
          <w:b/>
          <w:sz w:val="28"/>
          <w:szCs w:val="28"/>
          <w:highlight w:val="none"/>
          <w:shd w:fill="FFFF00" w:val="clear"/>
        </w:rPr>
      </w:pPr>
      <w:r>
        <w:rPr>
          <w:b/>
          <w:sz w:val="28"/>
          <w:szCs w:val="28"/>
          <w:shd w:fill="FFFF00" w:val="clear"/>
        </w:rPr>
      </w:r>
    </w:p>
    <w:p>
      <w:pPr>
        <w:pStyle w:val="Normal"/>
        <w:ind w:firstLine="709"/>
        <w:jc w:val="both"/>
        <w:rPr>
          <w:highlight w:val="none"/>
          <w:shd w:fill="auto" w:val="clear"/>
        </w:rPr>
      </w:pPr>
      <w:r>
        <w:rPr>
          <w:bCs/>
          <w:sz w:val="28"/>
          <w:szCs w:val="28"/>
          <w:shd w:fill="auto" w:val="clear"/>
        </w:rPr>
        <w:t>Система организации отдыха и оздоровления детей является одним из инструментов социальной поддержки населения в республике.</w:t>
      </w:r>
    </w:p>
    <w:p>
      <w:pPr>
        <w:pStyle w:val="Normal"/>
        <w:ind w:firstLine="709"/>
        <w:jc w:val="both"/>
        <w:rPr>
          <w:highlight w:val="none"/>
          <w:shd w:fill="auto" w:val="clear"/>
        </w:rPr>
      </w:pPr>
      <w:r>
        <w:rPr>
          <w:bCs/>
          <w:sz w:val="28"/>
          <w:szCs w:val="28"/>
          <w:shd w:fill="auto" w:val="clear"/>
        </w:rPr>
        <w:t>С начала оздоровительной кампании 2025 года организованными формами отдыха были охвачены 133 582 ребенка в 1 594 организациях всех форм отдыха, что составляет 64,3% от годового плана.</w:t>
      </w:r>
    </w:p>
    <w:p>
      <w:pPr>
        <w:pStyle w:val="Normal"/>
        <w:ind w:firstLine="709"/>
        <w:jc w:val="both"/>
        <w:rPr>
          <w:highlight w:val="none"/>
          <w:shd w:fill="auto" w:val="clear"/>
        </w:rPr>
      </w:pPr>
      <w:r>
        <w:rPr>
          <w:bCs/>
          <w:sz w:val="28"/>
          <w:szCs w:val="28"/>
          <w:shd w:fill="auto" w:val="clear"/>
        </w:rPr>
        <w:t>В летний каникулярный период оздоровительной кампании 2025 года организованными формами отдыха планируется охватить 154 526 детей в 1624 организациях отдыха,  в том числе в 4 ДОЛ на Черноморском побережье планируется оздоровить более 7000 детей из Татарстана.</w:t>
      </w:r>
    </w:p>
    <w:p>
      <w:pPr>
        <w:pStyle w:val="Normal"/>
        <w:ind w:hanging="0"/>
        <w:jc w:val="both"/>
        <w:rPr>
          <w:highlight w:val="none"/>
          <w:shd w:fill="auto" w:val="clear"/>
        </w:rPr>
      </w:pPr>
      <w:r>
        <w:rPr>
          <w:bCs/>
          <w:sz w:val="28"/>
          <w:szCs w:val="28"/>
          <w:shd w:fill="auto" w:val="clear"/>
        </w:rPr>
        <w:tab/>
        <w:t>С 1 апреля 2025 года вступили в силу изменения в Федеральный закон «Об основных гарантиях прав ребенка в Российской Федерации», согласно которым в детских лагерях вводится единая программа воспитательной работы.  Программа структурирована в три ключевых блока – «Мир», «Россия», «Человек». Среди главных направлений – гражданское и патриотическое воспитание, духовно-нравственное развитие, трудовое и экологическое воспитание, физическое и эмоциональное благополучие, эстетическое и познавательное развитие.</w:t>
      </w:r>
    </w:p>
    <w:p>
      <w:pPr>
        <w:pStyle w:val="Normal"/>
        <w:ind w:firstLine="709"/>
        <w:jc w:val="both"/>
        <w:rPr>
          <w:highlight w:val="none"/>
          <w:shd w:fill="auto" w:val="clear"/>
        </w:rPr>
      </w:pPr>
      <w:r>
        <w:rPr>
          <w:bCs/>
          <w:sz w:val="28"/>
          <w:szCs w:val="28"/>
          <w:shd w:fill="auto" w:val="clear"/>
        </w:rPr>
        <w:t>Содержание профильных смен в учреждениях детского отдыха отвечает необходимости создания комплексной системы оздоровительных, развивающих и воспитательных мероприятий. В 2025 году по линии Министерства, Министерства образования и науки Республики Татарстан, Исполнительного комитета Казани к реализации допущены 230 программ по основным направлениям дополнительного образования. Среди них:</w:t>
      </w:r>
    </w:p>
    <w:p>
      <w:pPr>
        <w:pStyle w:val="Normal"/>
        <w:ind w:firstLine="709"/>
        <w:jc w:val="both"/>
        <w:rPr>
          <w:highlight w:val="none"/>
          <w:shd w:fill="auto" w:val="clear"/>
        </w:rPr>
      </w:pPr>
      <w:r>
        <w:rPr>
          <w:bCs/>
          <w:sz w:val="28"/>
          <w:szCs w:val="28"/>
          <w:shd w:fill="auto" w:val="clear"/>
        </w:rPr>
        <w:t xml:space="preserve">‒ </w:t>
      </w:r>
      <w:r>
        <w:rPr>
          <w:bCs/>
          <w:sz w:val="28"/>
          <w:szCs w:val="28"/>
          <w:shd w:fill="auto" w:val="clear"/>
        </w:rPr>
        <w:t>социально-гуманитарное: 100 профильных программ (43,4% от общей численности профильных программ);</w:t>
      </w:r>
    </w:p>
    <w:p>
      <w:pPr>
        <w:pStyle w:val="Normal"/>
        <w:ind w:firstLine="709"/>
        <w:jc w:val="both"/>
        <w:rPr>
          <w:highlight w:val="none"/>
          <w:shd w:fill="auto" w:val="clear"/>
        </w:rPr>
      </w:pPr>
      <w:r>
        <w:rPr>
          <w:bCs/>
          <w:sz w:val="28"/>
          <w:szCs w:val="28"/>
          <w:shd w:fill="auto" w:val="clear"/>
        </w:rPr>
        <w:t xml:space="preserve">‒ </w:t>
      </w:r>
      <w:r>
        <w:rPr>
          <w:bCs/>
          <w:sz w:val="28"/>
          <w:szCs w:val="28"/>
          <w:shd w:fill="auto" w:val="clear"/>
        </w:rPr>
        <w:t>техническое: 23 профильные программы (10% от общей численности профильных программ);</w:t>
      </w:r>
    </w:p>
    <w:p>
      <w:pPr>
        <w:pStyle w:val="Normal"/>
        <w:ind w:firstLine="709"/>
        <w:jc w:val="both"/>
        <w:rPr>
          <w:highlight w:val="none"/>
          <w:shd w:fill="auto" w:val="clear"/>
        </w:rPr>
      </w:pPr>
      <w:r>
        <w:rPr>
          <w:bCs/>
          <w:sz w:val="28"/>
          <w:szCs w:val="28"/>
          <w:shd w:fill="auto" w:val="clear"/>
        </w:rPr>
        <w:t xml:space="preserve">‒ </w:t>
      </w:r>
      <w:r>
        <w:rPr>
          <w:bCs/>
          <w:sz w:val="28"/>
          <w:szCs w:val="28"/>
          <w:shd w:fill="auto" w:val="clear"/>
        </w:rPr>
        <w:t>физкультурно-спортивное: 21 профильная программа (9,1% от общей численности профильных программ);</w:t>
      </w:r>
    </w:p>
    <w:p>
      <w:pPr>
        <w:pStyle w:val="Normal"/>
        <w:ind w:firstLine="709"/>
        <w:jc w:val="both"/>
        <w:rPr>
          <w:highlight w:val="none"/>
          <w:shd w:fill="auto" w:val="clear"/>
        </w:rPr>
      </w:pPr>
      <w:r>
        <w:rPr>
          <w:bCs/>
          <w:sz w:val="28"/>
          <w:szCs w:val="28"/>
          <w:shd w:fill="auto" w:val="clear"/>
        </w:rPr>
        <w:t xml:space="preserve">‒ </w:t>
      </w:r>
      <w:r>
        <w:rPr>
          <w:bCs/>
          <w:sz w:val="28"/>
          <w:szCs w:val="28"/>
          <w:shd w:fill="auto" w:val="clear"/>
        </w:rPr>
        <w:t>естественно-научное: 28 профильных программ (12,1% от общей численности профильных программ);</w:t>
      </w:r>
    </w:p>
    <w:p>
      <w:pPr>
        <w:pStyle w:val="Normal"/>
        <w:ind w:firstLine="709"/>
        <w:jc w:val="both"/>
        <w:rPr>
          <w:highlight w:val="none"/>
          <w:shd w:fill="auto" w:val="clear"/>
        </w:rPr>
      </w:pPr>
      <w:r>
        <w:rPr>
          <w:bCs/>
          <w:sz w:val="28"/>
          <w:szCs w:val="28"/>
          <w:shd w:fill="auto" w:val="clear"/>
        </w:rPr>
        <w:t xml:space="preserve">‒ </w:t>
      </w:r>
      <w:r>
        <w:rPr>
          <w:bCs/>
          <w:sz w:val="28"/>
          <w:szCs w:val="28"/>
          <w:shd w:fill="auto" w:val="clear"/>
        </w:rPr>
        <w:t>художественное: 35 профильных программ (15,2 % от общей численности профильных программ);</w:t>
      </w:r>
    </w:p>
    <w:p>
      <w:pPr>
        <w:pStyle w:val="Normal"/>
        <w:ind w:firstLine="709"/>
        <w:jc w:val="both"/>
        <w:rPr>
          <w:highlight w:val="none"/>
          <w:shd w:fill="auto" w:val="clear"/>
        </w:rPr>
      </w:pPr>
      <w:r>
        <w:rPr>
          <w:bCs/>
          <w:sz w:val="28"/>
          <w:szCs w:val="28"/>
          <w:shd w:fill="auto" w:val="clear"/>
        </w:rPr>
        <w:t xml:space="preserve">‒ </w:t>
      </w:r>
      <w:r>
        <w:rPr>
          <w:bCs/>
          <w:sz w:val="28"/>
          <w:szCs w:val="28"/>
          <w:shd w:fill="auto" w:val="clear"/>
        </w:rPr>
        <w:t>туристско-краеведческое: 23 профильные программы (10% от общей численности профильных программ).</w:t>
      </w:r>
    </w:p>
    <w:p>
      <w:pPr>
        <w:pStyle w:val="Normal"/>
        <w:ind w:hanging="0"/>
        <w:jc w:val="both"/>
        <w:rPr>
          <w:highlight w:val="none"/>
          <w:shd w:fill="auto" w:val="clear"/>
        </w:rPr>
      </w:pPr>
      <w:r>
        <w:rPr>
          <w:bCs/>
          <w:sz w:val="28"/>
          <w:szCs w:val="28"/>
          <w:shd w:fill="auto" w:val="clear"/>
        </w:rPr>
        <w:tab/>
        <w:t>В рамках проведения в Российской Федерации Года защитника Отечества,</w:t>
        <w:br/>
        <w:t xml:space="preserve">80-летия Победы в Великой Отечественной войне, а также Года детского отдыха в системе образования организаторам детского отдыха рекомендовано включать в планы воспитательной работы мероприятия, связанные с тематикой года. </w:t>
      </w:r>
    </w:p>
    <w:p>
      <w:pPr>
        <w:pStyle w:val="Normal"/>
        <w:ind w:hanging="0"/>
        <w:jc w:val="both"/>
        <w:rPr>
          <w:highlight w:val="none"/>
          <w:shd w:fill="auto" w:val="clear"/>
        </w:rPr>
      </w:pPr>
      <w:r>
        <w:rPr>
          <w:bCs/>
          <w:sz w:val="28"/>
          <w:szCs w:val="28"/>
          <w:shd w:fill="auto" w:val="clear"/>
        </w:rPr>
        <w:tab/>
        <w:t>За отчетный период по направлению гражданского патриотического воспитания детей и молодежи в учреждениях отдыха прошли соответствующие смены: «Путь героя» (ДОЛ «Дзержинец» в Верхнеуслонском районе), «Юные друзья пограничников» (ОЦ «Росинка» в г. Набережные Челны), «Дорогами поколений» (ДОЛ «Мирас-Наследие», «Время юных героев» (ДОЛ «Чайка» в Высокогорском районе), а также стационарные и палаточные смены Республиканского центра спортивно-патриотической и допризывной подготовки молодежи «Патриот».</w:t>
      </w:r>
    </w:p>
    <w:p>
      <w:pPr>
        <w:pStyle w:val="Normal"/>
        <w:ind w:hanging="0"/>
        <w:jc w:val="both"/>
        <w:rPr>
          <w:highlight w:val="none"/>
          <w:shd w:fill="auto" w:val="clear"/>
        </w:rPr>
      </w:pPr>
      <w:r>
        <w:rPr>
          <w:bCs/>
          <w:sz w:val="28"/>
          <w:szCs w:val="28"/>
          <w:shd w:fill="auto" w:val="clear"/>
        </w:rPr>
        <w:tab/>
        <w:t xml:space="preserve">Профильные смены, направленные на популяризацию рабочих и инженерно-технических профессий среди подрастающего поколения, реализуются в детских оздоровительных лагерях «Пионер» и «Байтик» Высокогорского района. Так, в ДОЛ «Пионер» организованы специализированные профориентационные программы по таким востребованным направлениям как радиоэлектроника, судомоделирование и авиастроение, а в ДОЛ «Байтик» действуют тематические смены «Архитектура и дизайн», посвященные проектированию. </w:t>
      </w:r>
    </w:p>
    <w:p>
      <w:pPr>
        <w:pStyle w:val="Normal"/>
        <w:ind w:hanging="0"/>
        <w:jc w:val="both"/>
        <w:rPr>
          <w:highlight w:val="none"/>
          <w:shd w:fill="auto" w:val="clear"/>
        </w:rPr>
      </w:pPr>
      <w:r>
        <w:rPr>
          <w:bCs/>
          <w:sz w:val="28"/>
          <w:szCs w:val="28"/>
          <w:shd w:fill="auto" w:val="clear"/>
        </w:rPr>
        <w:tab/>
        <w:t>Содержание профильных смен так же обогащается образовательными компонентами. В ДОЛ им. Кошевого (Высокогорский район) проводятся научные смены, включая Летнюю физико-математическую школу «Квант» Казанского федерального университета, позволяющую школьникам углубить знания в точных науках. Инновационная образовательная лаборатория «Sanak lab» Молодежного центра «Сэлэт» предлагает современные форматы обучения, а в рамках Молодежного образовательного форума «Сэлэт» реализуются программы по трем востребованным направлениям: творчество, медиа и информационные технологии. Данная система профильных образовательных смен позволяет эффективно сочетать отдых детей с интенсивным интеллектуальным развитием и освоением перспективных компетенций.</w:t>
      </w:r>
    </w:p>
    <w:p>
      <w:pPr>
        <w:pStyle w:val="Normal"/>
        <w:ind w:hanging="0"/>
        <w:jc w:val="both"/>
        <w:rPr>
          <w:highlight w:val="none"/>
          <w:shd w:fill="auto" w:val="clear"/>
        </w:rPr>
      </w:pPr>
      <w:r>
        <w:rPr>
          <w:bCs/>
          <w:sz w:val="28"/>
          <w:szCs w:val="28"/>
          <w:shd w:fill="auto" w:val="clear"/>
        </w:rPr>
        <w:tab/>
        <w:t xml:space="preserve">Среди приоритетных направлений в организации отдыха и оздоровления детей в Республике Татарстан остается сохранение и популяризация национальной культуры среди подрастающего поколения. Особую роль в этом процессе играют специализированные смены Молодежного центра «Сэлэт» и Молодежного центра «Идель», ориентированные на глубокое погружение детей в культурное наследие татарского народа. В рамках данных программ создается уникальная лингвокультурная среда, где дети не только совершенствуют знание родного языка через интерактивные занятия, театральные постановки и творческие мастерские, но и знакомятся с многовековыми традициями, обычаями, фольклором и декоративно-прикладным искусством. </w:t>
      </w:r>
    </w:p>
    <w:p>
      <w:pPr>
        <w:pStyle w:val="Normal"/>
        <w:ind w:hanging="0"/>
        <w:jc w:val="both"/>
        <w:rPr>
          <w:highlight w:val="none"/>
          <w:shd w:fill="auto" w:val="clear"/>
        </w:rPr>
      </w:pPr>
      <w:r>
        <w:rPr>
          <w:bCs/>
          <w:sz w:val="28"/>
          <w:szCs w:val="28"/>
          <w:shd w:fill="auto" w:val="clear"/>
        </w:rPr>
        <w:tab/>
        <w:t>В планах воспитательной работы каждого лагеря в обязательном порядке предусмотрено проведение Дней единых действий, включающих мероприятия, приуроченные к значимым памятным датам и праздникам Российской Федерации.</w:t>
      </w:r>
    </w:p>
    <w:p>
      <w:pPr>
        <w:pStyle w:val="Normal"/>
        <w:ind w:firstLine="709"/>
        <w:jc w:val="both"/>
        <w:rPr>
          <w:highlight w:val="none"/>
          <w:shd w:fill="auto" w:val="clear"/>
        </w:rPr>
      </w:pPr>
      <w:r>
        <w:rPr>
          <w:bCs/>
          <w:sz w:val="28"/>
          <w:szCs w:val="28"/>
          <w:shd w:fill="auto" w:val="clear"/>
        </w:rPr>
        <w:t>В целях повышения качества отдыха и оздоровления детей, а также создания современных баз для проведения профильных смен продолжается реализация республиканской программы капитального ремонта, реконструкции и строительства учреждений отдыха и оздоровления детей и молодежи «Лето — детям».</w:t>
      </w:r>
    </w:p>
    <w:p>
      <w:pPr>
        <w:pStyle w:val="Normal"/>
        <w:ind w:firstLine="709"/>
        <w:jc w:val="both"/>
        <w:rPr>
          <w:highlight w:val="none"/>
          <w:shd w:fill="auto" w:val="clear"/>
        </w:rPr>
      </w:pPr>
      <w:r>
        <w:rPr>
          <w:bCs/>
          <w:sz w:val="28"/>
          <w:szCs w:val="28"/>
          <w:shd w:fill="auto" w:val="clear"/>
        </w:rPr>
        <w:t xml:space="preserve">В программу 2025 года включено 19 лагерей из 14 муниципальных образований, в том числе и на Черноморском побережье (ДОЛ «Приазовец») на сумму 1,3 млрд рублей. </w:t>
      </w:r>
    </w:p>
    <w:p>
      <w:pPr>
        <w:pStyle w:val="Normal"/>
        <w:ind w:firstLine="709"/>
        <w:jc w:val="both"/>
        <w:rPr>
          <w:highlight w:val="none"/>
          <w:shd w:fill="auto" w:val="clear"/>
        </w:rPr>
      </w:pPr>
      <w:r>
        <w:rPr>
          <w:bCs/>
          <w:sz w:val="28"/>
          <w:szCs w:val="28"/>
          <w:shd w:fill="auto" w:val="clear"/>
        </w:rPr>
        <w:t>По итогам I полугодия завершены работы на 8 объектах из 8 муниципальных образований:</w:t>
      </w:r>
    </w:p>
    <w:p>
      <w:pPr>
        <w:pStyle w:val="Normal"/>
        <w:ind w:firstLine="709"/>
        <w:jc w:val="both"/>
        <w:rPr>
          <w:highlight w:val="none"/>
          <w:shd w:fill="auto" w:val="clear"/>
        </w:rPr>
      </w:pPr>
      <w:r>
        <w:rPr>
          <w:bCs/>
          <w:sz w:val="28"/>
          <w:szCs w:val="28"/>
          <w:shd w:fill="auto" w:val="clear"/>
        </w:rPr>
        <w:t>1. МБУ «Оздоровительно-досуговое учреждение «Сосенка» (Кукморский район);</w:t>
      </w:r>
    </w:p>
    <w:p>
      <w:pPr>
        <w:pStyle w:val="Normal"/>
        <w:ind w:firstLine="709"/>
        <w:jc w:val="both"/>
        <w:rPr>
          <w:highlight w:val="none"/>
          <w:shd w:fill="auto" w:val="clear"/>
        </w:rPr>
      </w:pPr>
      <w:r>
        <w:rPr>
          <w:bCs/>
          <w:sz w:val="28"/>
          <w:szCs w:val="28"/>
          <w:shd w:fill="auto" w:val="clear"/>
        </w:rPr>
        <w:t>2. МБУ «Детский оздоровительный лагерь «Романтик» (Балтасинский район);</w:t>
      </w:r>
    </w:p>
    <w:p>
      <w:pPr>
        <w:pStyle w:val="Normal"/>
        <w:ind w:firstLine="709"/>
        <w:jc w:val="both"/>
        <w:rPr>
          <w:highlight w:val="none"/>
          <w:shd w:fill="auto" w:val="clear"/>
        </w:rPr>
      </w:pPr>
      <w:r>
        <w:rPr>
          <w:bCs/>
          <w:sz w:val="28"/>
          <w:szCs w:val="28"/>
          <w:shd w:fill="auto" w:val="clear"/>
        </w:rPr>
        <w:t>3. ДОЛ «Дубок» ГБУ МЦ «Сэлэт» (Алексеевский район);</w:t>
      </w:r>
    </w:p>
    <w:p>
      <w:pPr>
        <w:pStyle w:val="Normal"/>
        <w:ind w:firstLine="709"/>
        <w:jc w:val="both"/>
        <w:rPr>
          <w:highlight w:val="none"/>
          <w:shd w:fill="auto" w:val="clear"/>
        </w:rPr>
      </w:pPr>
      <w:r>
        <w:rPr>
          <w:bCs/>
          <w:sz w:val="28"/>
          <w:szCs w:val="28"/>
          <w:shd w:fill="auto" w:val="clear"/>
        </w:rPr>
        <w:t>4. ДОЛ «Горьковец» (Зеленодольский район);</w:t>
      </w:r>
    </w:p>
    <w:p>
      <w:pPr>
        <w:pStyle w:val="Normal"/>
        <w:ind w:firstLine="709"/>
        <w:jc w:val="both"/>
        <w:rPr>
          <w:highlight w:val="none"/>
          <w:shd w:fill="auto" w:val="clear"/>
        </w:rPr>
      </w:pPr>
      <w:r>
        <w:rPr>
          <w:bCs/>
          <w:sz w:val="28"/>
          <w:szCs w:val="28"/>
          <w:shd w:fill="auto" w:val="clear"/>
        </w:rPr>
        <w:t>5. ДОЛ «Ласточка» (Тетюшский район);</w:t>
      </w:r>
    </w:p>
    <w:p>
      <w:pPr>
        <w:pStyle w:val="Normal"/>
        <w:ind w:firstLine="709"/>
        <w:jc w:val="both"/>
        <w:rPr>
          <w:highlight w:val="none"/>
          <w:shd w:fill="auto" w:val="clear"/>
        </w:rPr>
      </w:pPr>
      <w:r>
        <w:rPr>
          <w:bCs/>
          <w:sz w:val="28"/>
          <w:szCs w:val="28"/>
          <w:shd w:fill="auto" w:val="clear"/>
        </w:rPr>
        <w:t>6. ДОЛ «Дубравушка» (Ютазинсий район);</w:t>
      </w:r>
    </w:p>
    <w:p>
      <w:pPr>
        <w:pStyle w:val="Normal"/>
        <w:ind w:firstLine="709"/>
        <w:jc w:val="both"/>
        <w:rPr>
          <w:highlight w:val="none"/>
          <w:shd w:fill="auto" w:val="clear"/>
        </w:rPr>
      </w:pPr>
      <w:r>
        <w:rPr>
          <w:bCs/>
          <w:sz w:val="28"/>
          <w:szCs w:val="28"/>
          <w:shd w:fill="auto" w:val="clear"/>
        </w:rPr>
        <w:t>7. МБУ ДО «Детско-юношеская спортивная школа по лыжным гонкам «Старт» (Сармановский район);</w:t>
      </w:r>
    </w:p>
    <w:p>
      <w:pPr>
        <w:pStyle w:val="Normal"/>
        <w:ind w:firstLine="709"/>
        <w:jc w:val="both"/>
        <w:rPr>
          <w:highlight w:val="none"/>
          <w:shd w:fill="auto" w:val="clear"/>
        </w:rPr>
      </w:pPr>
      <w:r>
        <w:rPr>
          <w:bCs/>
          <w:sz w:val="28"/>
          <w:szCs w:val="28"/>
          <w:shd w:fill="auto" w:val="clear"/>
        </w:rPr>
        <w:t>8. ДОЛ «Ласточка» (Бавлинский район).</w:t>
      </w:r>
    </w:p>
    <w:p>
      <w:pPr>
        <w:pStyle w:val="Normal"/>
        <w:ind w:firstLine="709"/>
        <w:jc w:val="both"/>
        <w:rPr>
          <w:highlight w:val="none"/>
          <w:shd w:fill="auto" w:val="clear"/>
        </w:rPr>
      </w:pPr>
      <w:r>
        <w:rPr>
          <w:bCs/>
          <w:sz w:val="28"/>
          <w:szCs w:val="28"/>
          <w:shd w:fill="auto" w:val="clear"/>
        </w:rPr>
        <w:t>2 июня 2025 года после капитального ремонта в Зеленодольском районе Татарстана возобновил работу детский оздоровительный лагерь «Мечта», основанный в 1983 году. В рамках масштабной модернизации полностью преобразилась инфраструктура учреждения — от жилых корпусов до инженерных коммуникаций. На территории появились современные зоны отдыха и активности: новые спортивные площадки, амфитеатр под открытым небом и специально оборудованные места для вечерних костров.</w:t>
      </w:r>
    </w:p>
    <w:p>
      <w:pPr>
        <w:pStyle w:val="Normal"/>
        <w:ind w:firstLine="709"/>
        <w:jc w:val="both"/>
        <w:rPr>
          <w:highlight w:val="none"/>
          <w:shd w:fill="auto" w:val="clear"/>
        </w:rPr>
      </w:pPr>
      <w:r>
        <w:rPr>
          <w:bCs/>
          <w:sz w:val="28"/>
          <w:szCs w:val="28"/>
          <w:shd w:fill="auto" w:val="clear"/>
        </w:rPr>
        <w:t>Также в летний период после завершения работ с обновленной инфраструктурой планируются к открытию ОДЛ «Дубки» в Алькеевском районе, ДОЛ «Полянка» в Мензелинском районе, ДОЛ «Романтик» в Балтасинском районе и ДОЛ «Ласточка» в Бавлинском районе.</w:t>
      </w:r>
    </w:p>
    <w:p>
      <w:pPr>
        <w:pStyle w:val="Normal"/>
        <w:ind w:firstLine="709"/>
        <w:jc w:val="both"/>
        <w:rPr>
          <w:highlight w:val="none"/>
          <w:shd w:fill="auto" w:val="clear"/>
        </w:rPr>
      </w:pPr>
      <w:r>
        <w:rPr>
          <w:b/>
          <w:i/>
          <w:color w:val="000000"/>
          <w:sz w:val="28"/>
          <w:szCs w:val="28"/>
          <w:shd w:fill="auto" w:val="clear"/>
        </w:rPr>
        <w:t>По итогам I полугодия 2025 года о</w:t>
      </w:r>
      <w:r>
        <w:rPr>
          <w:b/>
          <w:i/>
          <w:sz w:val="28"/>
          <w:szCs w:val="28"/>
          <w:shd w:fill="auto" w:val="clear"/>
        </w:rPr>
        <w:t>хват сменами различной направленности составил более 133 тыс. детей и молодежи от 7 до 18 лет.</w:t>
      </w:r>
    </w:p>
    <w:p>
      <w:pPr>
        <w:pStyle w:val="Normal"/>
        <w:ind w:firstLine="709"/>
        <w:jc w:val="both"/>
        <w:rPr>
          <w:b/>
          <w:sz w:val="28"/>
          <w:szCs w:val="28"/>
          <w:highlight w:val="none"/>
          <w:shd w:fill="auto" w:val="clear"/>
        </w:rPr>
      </w:pPr>
      <w:r>
        <w:rPr>
          <w:b/>
          <w:sz w:val="28"/>
          <w:szCs w:val="28"/>
          <w:shd w:fill="auto" w:val="clear"/>
        </w:rPr>
      </w:r>
    </w:p>
    <w:p>
      <w:pPr>
        <w:pStyle w:val="Normal"/>
        <w:ind w:firstLine="709"/>
        <w:jc w:val="both"/>
        <w:rPr>
          <w:highlight w:val="none"/>
          <w:shd w:fill="auto" w:val="clear"/>
        </w:rPr>
      </w:pPr>
      <w:r>
        <w:rPr>
          <w:b/>
          <w:sz w:val="28"/>
          <w:szCs w:val="28"/>
          <w:shd w:fill="auto" w:val="clear"/>
        </w:rPr>
        <w:t>4. «Поддержка молодежи, испытывающей проблемы интеграции в социум. Реализация проектов по вовлечению в полноценную жизнь молодых граждан, оказавшихся в трудной жизненной ситуации, молодых людей с ОВЗ и инвалидов, не менее чем в 50% муниципальных районах».</w:t>
      </w:r>
    </w:p>
    <w:p>
      <w:pPr>
        <w:pStyle w:val="Normal"/>
        <w:ind w:firstLine="709"/>
        <w:jc w:val="both"/>
        <w:rPr>
          <w:b/>
          <w:sz w:val="28"/>
          <w:szCs w:val="28"/>
          <w:highlight w:val="none"/>
          <w:shd w:fill="auto" w:val="clear"/>
        </w:rPr>
      </w:pPr>
      <w:r>
        <w:rPr>
          <w:b/>
          <w:sz w:val="28"/>
          <w:szCs w:val="28"/>
          <w:shd w:fill="auto" w:val="clear"/>
        </w:rPr>
      </w:r>
    </w:p>
    <w:p>
      <w:pPr>
        <w:pStyle w:val="Normal"/>
        <w:ind w:firstLine="709"/>
        <w:jc w:val="both"/>
        <w:rPr>
          <w:highlight w:val="none"/>
          <w:shd w:fill="auto" w:val="clear"/>
        </w:rPr>
      </w:pPr>
      <w:r>
        <w:rPr>
          <w:sz w:val="28"/>
          <w:szCs w:val="28"/>
          <w:shd w:fill="auto" w:val="clear"/>
        </w:rPr>
        <w:t>Важным направлением государственной молодежной политики является поддержка молодых граждан, имеющих особые потребности. В целях объединения молодых и активных людей в возрасте от 14 лет с инвалидностью и ограниченными возможностями здоровья для участия в реализации мероприятий по созданию необходимых условий для решения актуальных проблем защиты прав и законных интересов, стимулирования гражданской позиции, поддержания общественных инициатив развития молодежной политики в 2022 году Министерством было инициировано создание молодежного инклюзивного совета. Молодежный совет осуществляет координацию молодежи с ОВЗ и инвалидностью по разным направлениям: это организация круглогодичного отдыха, творческая и профессиональная самореализация молодежи и другое.</w:t>
      </w:r>
    </w:p>
    <w:p>
      <w:pPr>
        <w:pStyle w:val="Normal"/>
        <w:ind w:firstLine="709"/>
        <w:jc w:val="both"/>
        <w:rPr>
          <w:highlight w:val="none"/>
          <w:shd w:fill="auto" w:val="clear"/>
        </w:rPr>
      </w:pPr>
      <w:r>
        <w:rPr>
          <w:sz w:val="28"/>
          <w:szCs w:val="28"/>
          <w:shd w:fill="auto" w:val="clear"/>
        </w:rPr>
        <w:t>В рамках реализации подпрограммы «Организация отдыха детей и молодежи на 2019–2025 годы» и во исполнение постановления Кабинета Министров Республики Татарстан от 14.11.2022 № 1208 «Об утверждении Концепции комплексного сопровождения людей с расстройствами аутистического спектра и другими ментальными нарушениями в Республике Татарстан на 2022–2026 годы» в отчетный период был организован отдых 751 ребенка.</w:t>
      </w:r>
    </w:p>
    <w:p>
      <w:pPr>
        <w:pStyle w:val="Normal"/>
        <w:ind w:firstLine="709"/>
        <w:jc w:val="both"/>
        <w:rPr>
          <w:highlight w:val="none"/>
          <w:shd w:fill="auto" w:val="clear"/>
        </w:rPr>
      </w:pPr>
      <w:r>
        <w:rPr>
          <w:rFonts w:eastAsia="Calibri" w:eastAsiaTheme="minorHAnsi"/>
          <w:sz w:val="28"/>
          <w:szCs w:val="28"/>
          <w:shd w:fill="auto" w:val="clear"/>
        </w:rPr>
        <w:t>На территории республики определены три базовых детских оздоровительных лагеря, имеющие условия для проведения инклюзивных смен для детей с ограниченными возможностями здоровья и детей-инвалидов: «Мирас-Наследие» ГБУ РЦ «Лето», «Восток» МБУ ГЦ «ЯЛ», ДОЛ «им. Губина» в Бугульминском муниципальном районе. Данные оздоровительные учреждения прошли программу капитального ремонта «Лето-детям» и имеют необходимые условия для реализации летнего отдыха.</w:t>
      </w:r>
    </w:p>
    <w:p>
      <w:pPr>
        <w:pStyle w:val="Normal"/>
        <w:ind w:firstLine="709"/>
        <w:jc w:val="both"/>
        <w:rPr>
          <w:highlight w:val="none"/>
          <w:shd w:fill="auto" w:val="clear"/>
        </w:rPr>
      </w:pPr>
      <w:r>
        <w:rPr>
          <w:b w:val="false"/>
          <w:bCs w:val="false"/>
          <w:i w:val="false"/>
          <w:iCs w:val="false"/>
          <w:sz w:val="28"/>
          <w:szCs w:val="28"/>
          <w:shd w:fill="auto" w:val="clear"/>
        </w:rPr>
        <w:t xml:space="preserve">Министерство активно поддерживает проведение чемпионата «Абилимпикс», предоставляя современную и комфортную инфраструктуру для проведения конкурсных испытаний. Второй год подряд Молодежный центр «ПОРТ» в Зеленодольске становится ключевой площадкой регионального этапа национального чемпионата по профессиональному мастерству среди инвалидов и людей с ограниченными возможностями здоровья. Участники из 10 муниципальных районов продемонстрировали свои умения в самых разных направлениях: художественное слово, рисование картин пуговицами, пластилином и шерстью, мозаика, декорирование интерьера, мастерство создания кукол, вокал и хореография. </w:t>
      </w:r>
    </w:p>
    <w:p>
      <w:pPr>
        <w:pStyle w:val="Normal"/>
        <w:ind w:firstLine="709"/>
        <w:jc w:val="both"/>
        <w:rPr>
          <w:highlight w:val="none"/>
          <w:shd w:fill="auto" w:val="clear"/>
        </w:rPr>
      </w:pPr>
      <w:r>
        <w:rPr>
          <w:b w:val="false"/>
          <w:bCs w:val="false"/>
          <w:i w:val="false"/>
          <w:iCs w:val="false"/>
          <w:sz w:val="28"/>
          <w:szCs w:val="28"/>
          <w:shd w:fill="auto" w:val="clear"/>
        </w:rPr>
        <w:t>Ежегодно Министерством реализуется проект «Особенный стиль» – проект для дизайнеров с инвалидностью, с которыми работают кураторы и фонды, поддерживающие людей с ОВЗ и инвалидностью. Благодаря ему ребята занимаются дизайном, скульптурой и декоративно-прикладным искусством, а созданные ими изделия реализуются на различных ярмарках. 7-8 июня 2025 года проект был представлен на традиционном летнем Open Space Market в Казани, а в День молодежи, 28 июня 2025 года, — на маркете локальных брендов в экстрим-парке «УРАМ».</w:t>
      </w:r>
    </w:p>
    <w:p>
      <w:pPr>
        <w:pStyle w:val="Normal"/>
        <w:ind w:firstLine="709"/>
        <w:jc w:val="both"/>
        <w:rPr>
          <w:highlight w:val="none"/>
          <w:shd w:fill="auto" w:val="clear"/>
        </w:rPr>
      </w:pPr>
      <w:r>
        <w:rPr>
          <w:b w:val="false"/>
          <w:bCs w:val="false"/>
          <w:i w:val="false"/>
          <w:iCs w:val="false"/>
          <w:sz w:val="28"/>
          <w:szCs w:val="28"/>
          <w:shd w:fill="auto" w:val="clear"/>
        </w:rPr>
        <w:t>В апреле стартовал Республиканский конкурс на лучшую организацию работы с подростками в учреждениях молодежной политики в летний каникулярный период 2025 года, организованный Республиканским центром «Навигатор» и направленный на профилактику социально-негативных явлений в подростково-молодежной среде, в том числе несовершеннолетних «группы риска». В рамках конкурса включена номинация «Вовлечение подростков в мероприятия, направленные на поддержку, помощь и социализацию людей с ограниченными возможностями здоровья (ОВЗ)». Профилактическая работа в муниципальных образованиях будет проводиться с июня по август 2025 года на базе учреждений или на прилегающих территориях и площадках. В рамках номинации планируется реализация 8 проектов с общим охватом 480 молодых людей:</w:t>
      </w:r>
    </w:p>
    <w:p>
      <w:pPr>
        <w:pStyle w:val="Normal"/>
        <w:ind w:firstLine="709"/>
        <w:jc w:val="both"/>
        <w:rPr>
          <w:highlight w:val="none"/>
          <w:shd w:fill="auto" w:val="clear"/>
        </w:rPr>
      </w:pPr>
      <w:r>
        <w:rPr>
          <w:b w:val="false"/>
          <w:bCs w:val="false"/>
          <w:i w:val="false"/>
          <w:iCs w:val="false"/>
          <w:sz w:val="28"/>
          <w:szCs w:val="28"/>
          <w:shd w:fill="auto" w:val="clear"/>
        </w:rPr>
        <w:t>- «Мы можем» (МБУ «Объединение молодёжных клубов «Исток» Зеленодольского МР);</w:t>
      </w:r>
    </w:p>
    <w:p>
      <w:pPr>
        <w:pStyle w:val="Normal"/>
        <w:ind w:firstLine="709"/>
        <w:jc w:val="both"/>
        <w:rPr>
          <w:highlight w:val="none"/>
          <w:shd w:fill="auto" w:val="clear"/>
        </w:rPr>
      </w:pPr>
      <w:r>
        <w:rPr>
          <w:b w:val="false"/>
          <w:bCs w:val="false"/>
          <w:i w:val="false"/>
          <w:iCs w:val="false"/>
          <w:sz w:val="28"/>
          <w:szCs w:val="28"/>
          <w:shd w:fill="auto" w:val="clear"/>
        </w:rPr>
        <w:t>- «Добрые руки» (МБУ «МЦ «Высота» Лениногорского МР);</w:t>
      </w:r>
    </w:p>
    <w:p>
      <w:pPr>
        <w:pStyle w:val="Normal"/>
        <w:ind w:firstLine="709"/>
        <w:jc w:val="both"/>
        <w:rPr>
          <w:highlight w:val="none"/>
          <w:shd w:fill="auto" w:val="clear"/>
        </w:rPr>
      </w:pPr>
      <w:r>
        <w:rPr>
          <w:b w:val="false"/>
          <w:bCs w:val="false"/>
          <w:i w:val="false"/>
          <w:iCs w:val="false"/>
          <w:sz w:val="28"/>
          <w:szCs w:val="28"/>
          <w:shd w:fill="auto" w:val="clear"/>
        </w:rPr>
        <w:t>- «Энергия здоровья» (МБУ «Молодёжный центр» Чистопольского МР);</w:t>
      </w:r>
    </w:p>
    <w:p>
      <w:pPr>
        <w:pStyle w:val="Normal"/>
        <w:ind w:firstLine="709"/>
        <w:jc w:val="both"/>
        <w:rPr>
          <w:highlight w:val="none"/>
          <w:shd w:fill="auto" w:val="clear"/>
        </w:rPr>
      </w:pPr>
      <w:r>
        <w:rPr>
          <w:b w:val="false"/>
          <w:bCs w:val="false"/>
          <w:i w:val="false"/>
          <w:iCs w:val="false"/>
          <w:sz w:val="28"/>
          <w:szCs w:val="28"/>
          <w:shd w:fill="auto" w:val="clear"/>
        </w:rPr>
        <w:t>- Инклюзивный проект «Добро²» (МБУ «Центр содействия молодёжи Нижнекамского МР);</w:t>
      </w:r>
    </w:p>
    <w:p>
      <w:pPr>
        <w:pStyle w:val="Normal"/>
        <w:ind w:firstLine="709"/>
        <w:jc w:val="both"/>
        <w:rPr>
          <w:highlight w:val="none"/>
          <w:shd w:fill="auto" w:val="clear"/>
        </w:rPr>
      </w:pPr>
      <w:r>
        <w:rPr>
          <w:b w:val="false"/>
          <w:bCs w:val="false"/>
          <w:i w:val="false"/>
          <w:iCs w:val="false"/>
          <w:sz w:val="28"/>
          <w:szCs w:val="28"/>
          <w:shd w:fill="auto" w:val="clear"/>
        </w:rPr>
        <w:t>- «Передай добро по кругу» (МБУ М(П)к «Факел» Балтасинского МР);</w:t>
      </w:r>
    </w:p>
    <w:p>
      <w:pPr>
        <w:pStyle w:val="Normal"/>
        <w:ind w:firstLine="709"/>
        <w:jc w:val="both"/>
        <w:rPr>
          <w:highlight w:val="none"/>
          <w:shd w:fill="auto" w:val="clear"/>
        </w:rPr>
      </w:pPr>
      <w:r>
        <w:rPr>
          <w:b w:val="false"/>
          <w:bCs w:val="false"/>
          <w:i w:val="false"/>
          <w:iCs w:val="false"/>
          <w:sz w:val="28"/>
          <w:szCs w:val="28"/>
          <w:shd w:fill="auto" w:val="clear"/>
        </w:rPr>
        <w:t>- «Волшебство Рук» (МБУ «М(п)к» «Мирас» Нурлатского МР);</w:t>
      </w:r>
    </w:p>
    <w:p>
      <w:pPr>
        <w:pStyle w:val="Normal"/>
        <w:ind w:firstLine="709"/>
        <w:jc w:val="both"/>
        <w:rPr>
          <w:highlight w:val="none"/>
          <w:shd w:fill="auto" w:val="clear"/>
        </w:rPr>
      </w:pPr>
      <w:r>
        <w:rPr>
          <w:b w:val="false"/>
          <w:bCs w:val="false"/>
          <w:i w:val="false"/>
          <w:iCs w:val="false"/>
          <w:sz w:val="28"/>
          <w:szCs w:val="28"/>
          <w:shd w:fill="auto" w:val="clear"/>
        </w:rPr>
        <w:t>- Уроки кулинарии с детьми с ОВЗ «Кулинарное путешествие» (МБУ «Центр содействия молодёжи» подростковый клуб «Заря» Альметьевского МР);</w:t>
      </w:r>
    </w:p>
    <w:p>
      <w:pPr>
        <w:pStyle w:val="Normal"/>
        <w:ind w:firstLine="709"/>
        <w:jc w:val="both"/>
        <w:rPr>
          <w:highlight w:val="none"/>
          <w:shd w:fill="auto" w:val="clear"/>
        </w:rPr>
      </w:pPr>
      <w:r>
        <w:rPr>
          <w:b w:val="false"/>
          <w:bCs w:val="false"/>
          <w:i w:val="false"/>
          <w:iCs w:val="false"/>
          <w:sz w:val="28"/>
          <w:szCs w:val="28"/>
          <w:shd w:fill="auto" w:val="clear"/>
        </w:rPr>
        <w:t>- «Семейный клуб «ВМЕСТЕ». Сообщество семей, воспитывающих детей с инвалидностью» (МБУ «ПК «Юнармеец» Алексеевского МР).</w:t>
      </w:r>
    </w:p>
    <w:p>
      <w:pPr>
        <w:pStyle w:val="Normal"/>
        <w:ind w:firstLine="709"/>
        <w:jc w:val="both"/>
        <w:rPr>
          <w:highlight w:val="none"/>
          <w:shd w:fill="auto" w:val="clear"/>
        </w:rPr>
      </w:pPr>
      <w:r>
        <w:rPr>
          <w:rFonts w:cs="Times New Roman"/>
          <w:b w:val="false"/>
          <w:bCs w:val="false"/>
          <w:i w:val="false"/>
          <w:iCs w:val="false"/>
          <w:sz w:val="28"/>
          <w:szCs w:val="28"/>
          <w:shd w:fill="auto" w:val="clear"/>
        </w:rPr>
        <w:t>Помимо поддержки творческой самореализации молодежи с инвалидностью, Министерством также проводятся мероприятия по социальной адаптации молодых граждан, оказавшихся в трудной жизненной ситуации. В рамках этой работы осуществляется информирование молодых граждан об их правах и обязанностях, об имеющихся возможностях для духовно-нравственного и физического развития, выбора жизненного пути, места учебы и работы.</w:t>
      </w:r>
    </w:p>
    <w:p>
      <w:pPr>
        <w:pStyle w:val="Normal"/>
        <w:ind w:firstLine="709"/>
        <w:jc w:val="both"/>
        <w:rPr>
          <w:highlight w:val="none"/>
          <w:shd w:fill="auto" w:val="clear"/>
        </w:rPr>
      </w:pPr>
      <w:r>
        <w:rPr>
          <w:b w:val="false"/>
          <w:bCs w:val="false"/>
          <w:i w:val="false"/>
          <w:iCs w:val="false"/>
          <w:sz w:val="28"/>
          <w:szCs w:val="28"/>
          <w:shd w:fill="auto" w:val="clear"/>
        </w:rPr>
        <w:t>С начала 2025 года Министерством ведется ежемесячный мониторинг систематической вовлеченности несовершеннолетних от 7 до 18 лет, состоящих на профилактических учетах, а также воспитывающихся в семьях, находящихся в СОП, мероприятиями молодежных учреждений.</w:t>
      </w:r>
    </w:p>
    <w:p>
      <w:pPr>
        <w:pStyle w:val="Normal"/>
        <w:ind w:firstLine="709"/>
        <w:jc w:val="both"/>
        <w:rPr>
          <w:highlight w:val="none"/>
          <w:shd w:fill="auto" w:val="clear"/>
        </w:rPr>
      </w:pPr>
      <w:r>
        <w:rPr>
          <w:b w:val="false"/>
          <w:bCs w:val="false"/>
          <w:i w:val="false"/>
          <w:iCs w:val="false"/>
          <w:sz w:val="28"/>
          <w:szCs w:val="28"/>
          <w:shd w:fill="auto" w:val="clear"/>
        </w:rPr>
        <w:t>Действует клуб «Теплые сердца», работа которого направлена на создание условий для профилактики социальной дезадаптации несовершеннолетних, находящихся в следственных изоляторах, а также формирование у них социально приемлемых форм поведения через психокоррекционную работу и мероприятия, направленные на воспитание духовно-нравственных ценностей.</w:t>
      </w:r>
    </w:p>
    <w:p>
      <w:pPr>
        <w:pStyle w:val="Normal"/>
        <w:ind w:firstLine="709"/>
        <w:jc w:val="both"/>
        <w:rPr>
          <w:highlight w:val="none"/>
          <w:shd w:fill="auto" w:val="clear"/>
        </w:rPr>
      </w:pPr>
      <w:r>
        <w:rPr>
          <w:b w:val="false"/>
          <w:bCs w:val="false"/>
          <w:i w:val="false"/>
          <w:iCs w:val="false"/>
          <w:sz w:val="28"/>
          <w:szCs w:val="28"/>
          <w:shd w:fill="auto" w:val="clear"/>
        </w:rPr>
        <w:t>Охват в период с января по июнь 2025 года — 29 подростков (СИЗО №1 – 27 человек, СИЗО №2 – 2 человека).</w:t>
      </w:r>
    </w:p>
    <w:p>
      <w:pPr>
        <w:pStyle w:val="Normal"/>
        <w:ind w:firstLine="709"/>
        <w:jc w:val="both"/>
        <w:rPr>
          <w:highlight w:val="none"/>
          <w:shd w:fill="auto" w:val="clear"/>
        </w:rPr>
      </w:pPr>
      <w:r>
        <w:rPr>
          <w:b w:val="false"/>
          <w:bCs w:val="false"/>
          <w:i w:val="false"/>
          <w:iCs w:val="false"/>
          <w:sz w:val="28"/>
          <w:szCs w:val="28"/>
          <w:shd w:fill="auto" w:val="clear"/>
        </w:rPr>
        <w:t>Ресоциализацию наркозависимых осуществляет МБУ МП «Центр психолого-педагогической помощи детям и молодежи «Доверие» г.Казани, на базе которого действует социально-реабилитационный центр «Роза ветров» (далее – СРЦ «Роза ветров»).</w:t>
      </w:r>
    </w:p>
    <w:p>
      <w:pPr>
        <w:pStyle w:val="Normal"/>
        <w:ind w:firstLine="709"/>
        <w:jc w:val="both"/>
        <w:rPr>
          <w:highlight w:val="none"/>
          <w:shd w:fill="auto" w:val="clear"/>
        </w:rPr>
      </w:pPr>
      <w:r>
        <w:rPr>
          <w:b w:val="false"/>
          <w:bCs w:val="false"/>
          <w:i w:val="false"/>
          <w:iCs w:val="false"/>
          <w:sz w:val="28"/>
          <w:szCs w:val="28"/>
          <w:shd w:fill="auto" w:val="clear"/>
        </w:rPr>
        <w:t>Работают группы самопомощи «Анонимные алкоголики» и «Анонимные наркоманы», группы помощи для созависимых, где граждане получают необходимые знания и навыки эффективного взаимодействия с человеком, зависимым от психоактивных веществ.</w:t>
      </w:r>
    </w:p>
    <w:p>
      <w:pPr>
        <w:pStyle w:val="Normal"/>
        <w:ind w:firstLine="709"/>
        <w:jc w:val="both"/>
        <w:rPr>
          <w:highlight w:val="none"/>
          <w:shd w:fill="auto" w:val="clear"/>
        </w:rPr>
      </w:pPr>
      <w:r>
        <w:rPr>
          <w:b w:val="false"/>
          <w:bCs w:val="false"/>
          <w:i w:val="false"/>
          <w:iCs w:val="false"/>
          <w:sz w:val="28"/>
          <w:szCs w:val="28"/>
          <w:shd w:fill="auto" w:val="clear"/>
        </w:rPr>
        <w:t>Реализуется программа по трудовой социализации, цель которой оказание помощи наркозависимым в решении вопросов при трудоустройстве на работу.</w:t>
      </w:r>
    </w:p>
    <w:p>
      <w:pPr>
        <w:pStyle w:val="Normal"/>
        <w:ind w:firstLine="709"/>
        <w:jc w:val="both"/>
        <w:rPr>
          <w:highlight w:val="none"/>
          <w:shd w:fill="auto" w:val="clear"/>
        </w:rPr>
      </w:pPr>
      <w:r>
        <w:rPr>
          <w:b w:val="false"/>
          <w:bCs w:val="false"/>
          <w:i w:val="false"/>
          <w:iCs w:val="false"/>
          <w:sz w:val="28"/>
          <w:szCs w:val="28"/>
          <w:shd w:fill="auto" w:val="clear"/>
        </w:rPr>
        <w:t>В первом полугодии 2025 года проведено 393 мероприятия для 45 человек. Организовано 6 выездов в музеи и достопримечательности республики, а также в досуговые учреждения (караоке, пейнтбол-клуб).</w:t>
      </w:r>
    </w:p>
    <w:p>
      <w:pPr>
        <w:pStyle w:val="Normal"/>
        <w:ind w:firstLine="709"/>
        <w:jc w:val="both"/>
        <w:rPr>
          <w:highlight w:val="none"/>
          <w:shd w:fill="auto" w:val="clear"/>
        </w:rPr>
      </w:pPr>
      <w:r>
        <w:rPr>
          <w:b/>
          <w:sz w:val="28"/>
          <w:szCs w:val="28"/>
          <w:shd w:fill="auto" w:val="clear"/>
        </w:rPr>
        <w:t>5. «</w:t>
      </w:r>
      <w:r>
        <w:rPr>
          <w:rFonts w:eastAsia="Times New Roman"/>
          <w:b/>
          <w:sz w:val="28"/>
          <w:szCs w:val="28"/>
          <w:shd w:fill="auto" w:val="clear"/>
        </w:rPr>
        <w:t>Формирование у молодежи и их родителей знаний о безопасном поведении в сети «Интернет» и культуры «цифровой гигиены». Разработка и реализация комплекса мер с охватом свыше 100 тыс. человек».</w:t>
      </w:r>
    </w:p>
    <w:p>
      <w:pPr>
        <w:pStyle w:val="Normal"/>
        <w:ind w:firstLine="709"/>
        <w:jc w:val="both"/>
        <w:rPr>
          <w:rFonts w:eastAsia="Times New Roman"/>
          <w:sz w:val="28"/>
          <w:szCs w:val="28"/>
          <w:highlight w:val="none"/>
          <w:shd w:fill="auto" w:val="clear"/>
        </w:rPr>
      </w:pPr>
      <w:r>
        <w:rPr>
          <w:rFonts w:eastAsia="Times New Roman"/>
          <w:sz w:val="28"/>
          <w:szCs w:val="28"/>
          <w:shd w:fill="auto" w:val="clear"/>
        </w:rPr>
      </w:r>
    </w:p>
    <w:p>
      <w:pPr>
        <w:pStyle w:val="Normal"/>
        <w:ind w:firstLine="709"/>
        <w:jc w:val="both"/>
        <w:rPr>
          <w:highlight w:val="none"/>
          <w:shd w:fill="auto" w:val="clear"/>
        </w:rPr>
      </w:pPr>
      <w:r>
        <w:rPr>
          <w:rFonts w:eastAsia="Times New Roman"/>
          <w:sz w:val="28"/>
          <w:szCs w:val="28"/>
          <w:shd w:fill="auto" w:val="clear"/>
        </w:rPr>
        <w:t xml:space="preserve">Цифровая среда оказывает комплексное влияние на все аспекты жизни человека. Ее воздействие может быть как позитивным, так и негативным, особенно на психологическом и социально-нравственном уровнях. Наиболее уязвимой категорией является молодежь из-за несформированного мировоззрения и отсутствия опыта противодействия негативным внешним факторам. Ключевой задачей становится создание безопасного цифрового пространства, обеспечивающего детям и подросткам безвредное использование современных технологий. </w:t>
      </w:r>
    </w:p>
    <w:p>
      <w:pPr>
        <w:pStyle w:val="Normal"/>
        <w:ind w:firstLine="709"/>
        <w:jc w:val="both"/>
        <w:rPr>
          <w:highlight w:val="none"/>
          <w:shd w:fill="auto" w:val="clear"/>
        </w:rPr>
      </w:pPr>
      <w:r>
        <w:rPr>
          <w:rFonts w:eastAsia="Times New Roman"/>
          <w:sz w:val="28"/>
          <w:szCs w:val="28"/>
          <w:shd w:fill="auto" w:val="clear"/>
        </w:rPr>
        <w:t xml:space="preserve">В Республике Татарстан реализация мероприятий по обеспечению информационной безопасности несовершеннолетних и молодежи в медиапространстве осуществляется в рамках исполнения распоряжения Кабинета Министров Республики Татарстан от 17.07.2021 № 1341-р «Об утверждении Плана мероприятий («дорожной карты») по обеспечению информационной безопасности несовершеннолетних и молодежи в медиапространстве на 2021-2027 годы в Республике Татарстан». Комплекс мер, проводимых учреждениями в области государственной молодежной политики </w:t>
      </w:r>
      <w:r>
        <w:rPr>
          <w:sz w:val="28"/>
          <w:szCs w:val="28"/>
          <w:shd w:fill="auto" w:val="clear"/>
        </w:rPr>
        <w:t>направлен на формирование у подростков и молодежи навыков самостоятельного и ответственного потребления информационной продукции, повышение уровня медиаграмотности, профилактику предупреждения самоубийств несовершеннолетних под влиянием интернет-сайтов и деструктивных социальных групп, разъяснение ответственности за распространение информации экстремистского, наркотического характера. Для подростков и молодежи были проведены информационные часы, профилактические и тематические беседы, акции с раздачей информационных буклетов, интерактивные игры, занятия, квизы, просмотры видеороликов, мастер-классы и др.</w:t>
      </w:r>
    </w:p>
    <w:p>
      <w:pPr>
        <w:pStyle w:val="Normal"/>
        <w:ind w:firstLine="709"/>
        <w:jc w:val="both"/>
        <w:rPr>
          <w:highlight w:val="none"/>
          <w:shd w:fill="auto" w:val="clear"/>
        </w:rPr>
      </w:pPr>
      <w:r>
        <w:rPr>
          <w:sz w:val="28"/>
          <w:szCs w:val="28"/>
          <w:shd w:fill="auto" w:val="clear"/>
        </w:rPr>
        <w:t>В рамках грантового конкурса для физических лиц при поддержке Министерства создан подкаст «Балалар». 21 января 2025 года состоялся выпуск нового подкаста «Цифровая бездна: как защитить детей в интернет-пространстве», где психологи и молодежь обсудили влияние Интернета на повседневную жизнь, угрозы чрезмерного погружения в виртуальную реальность и значение ограничения доступа к информации в сети.</w:t>
      </w:r>
    </w:p>
    <w:p>
      <w:pPr>
        <w:pStyle w:val="Normal"/>
        <w:ind w:firstLine="709"/>
        <w:jc w:val="both"/>
        <w:rPr>
          <w:highlight w:val="none"/>
          <w:shd w:fill="auto" w:val="clear"/>
        </w:rPr>
      </w:pPr>
      <w:r>
        <w:rPr>
          <w:sz w:val="28"/>
          <w:szCs w:val="28"/>
          <w:shd w:fill="auto" w:val="clear"/>
        </w:rPr>
        <w:t>С 17 марта по 18 апреля 2025 года Министерством совместно с Академией творческой молодежи реализован Комплекс развивающих мероприятий по вопросам противодействия терроризму и экстремизму для школьников и студентов Республики Татарстан «Конструктивный диалог». За 3 недели реализации мероприятий команда молодежных и общественных помощников руководителя аппарата антитеррористической комиссии в Республике Татарстан посетила 44 муниципальных образования, провела 124 мероприятия с общим охватом более 10,2 тысяч человек.</w:t>
      </w:r>
    </w:p>
    <w:p>
      <w:pPr>
        <w:pStyle w:val="Normal"/>
        <w:ind w:firstLine="709"/>
        <w:jc w:val="both"/>
        <w:rPr>
          <w:highlight w:val="none"/>
          <w:shd w:fill="auto" w:val="clear"/>
        </w:rPr>
      </w:pPr>
      <w:r>
        <w:rPr>
          <w:sz w:val="28"/>
          <w:szCs w:val="28"/>
          <w:shd w:fill="auto" w:val="clear"/>
        </w:rPr>
        <w:t>В рамках мероприятий были затронуты несколько тем: цифровая гигиена, способы мошенничества и вербовки подростков и молодёжи в экстремистские и террористические организации через сеть Интернет, а также способы защиты от негативных воздействий; деструктивные течения и вовлечение молодёжи и подростков в них через интернет и в реальной жизни, данная тема раскрывалась через кейс-чемпионат и помогала совместно искать пути решения.</w:t>
      </w:r>
    </w:p>
    <w:p>
      <w:pPr>
        <w:pStyle w:val="Normal"/>
        <w:ind w:firstLine="709"/>
        <w:jc w:val="both"/>
        <w:rPr/>
      </w:pPr>
      <w:r>
        <w:rPr>
          <w:sz w:val="28"/>
          <w:szCs w:val="28"/>
          <w:shd w:fill="auto" w:val="clear"/>
        </w:rPr>
        <w:t xml:space="preserve">Также в рамках проекта «Конструктивный диалог» Академия творческой молодежи в отчетный период выпустила два подкаста, посвященные идеологической, психологической и информационной безопасности. Первый выпуск с приглашенными экспертами освещал тему патриотизма среди молодежи. Во втором — участники обсуждали конфликты и способы их разрешения. </w:t>
      </w:r>
    </w:p>
    <w:p>
      <w:pPr>
        <w:pStyle w:val="Normal"/>
        <w:ind w:firstLine="709"/>
        <w:jc w:val="both"/>
        <w:rPr>
          <w:highlight w:val="none"/>
          <w:shd w:fill="auto" w:val="clear"/>
        </w:rPr>
      </w:pPr>
      <w:r>
        <w:rPr>
          <w:b/>
          <w:bCs/>
          <w:i/>
          <w:iCs/>
          <w:sz w:val="28"/>
          <w:szCs w:val="28"/>
          <w:shd w:fill="auto" w:val="clear"/>
        </w:rPr>
        <w:t xml:space="preserve">В I полугодии 2025 года учреждениями муниципальных образований, осуществляющими деятельность в сфере молодежной политики, было проведено 422 мероприятия с общим охватом более 51 тыс. человек. </w:t>
      </w:r>
    </w:p>
    <w:p>
      <w:pPr>
        <w:pStyle w:val="Normal"/>
        <w:ind w:firstLine="709"/>
        <w:jc w:val="both"/>
        <w:rPr>
          <w:sz w:val="28"/>
          <w:szCs w:val="28"/>
          <w:highlight w:val="none"/>
          <w:shd w:fill="auto" w:val="clear"/>
        </w:rPr>
      </w:pPr>
      <w:r>
        <w:rPr>
          <w:sz w:val="28"/>
          <w:szCs w:val="28"/>
          <w:shd w:fill="auto" w:val="clear"/>
        </w:rPr>
      </w:r>
    </w:p>
    <w:p>
      <w:pPr>
        <w:pStyle w:val="Normal"/>
        <w:ind w:firstLine="709"/>
        <w:jc w:val="both"/>
        <w:rPr>
          <w:highlight w:val="none"/>
          <w:shd w:fill="auto" w:val="clear"/>
        </w:rPr>
      </w:pPr>
      <w:r>
        <w:rPr>
          <w:b/>
          <w:sz w:val="28"/>
          <w:szCs w:val="28"/>
          <w:shd w:fill="auto" w:val="clear"/>
        </w:rPr>
        <w:t>6. «Реализация мероприятий по формированию гражданского патриотизма молодежи. Проведение на региональном уровне проектов и программ патриотической направленности с охватом не менее 50% (500 тыс. человек) молодежи».</w:t>
      </w:r>
    </w:p>
    <w:p>
      <w:pPr>
        <w:pStyle w:val="Normal"/>
        <w:ind w:firstLine="709"/>
        <w:jc w:val="both"/>
        <w:rPr>
          <w:b/>
          <w:sz w:val="28"/>
          <w:szCs w:val="28"/>
          <w:highlight w:val="none"/>
          <w:shd w:fill="auto" w:val="clear"/>
        </w:rPr>
      </w:pPr>
      <w:r>
        <w:rPr>
          <w:b/>
          <w:sz w:val="28"/>
          <w:szCs w:val="28"/>
          <w:shd w:fill="auto" w:val="clear"/>
        </w:rPr>
      </w:r>
    </w:p>
    <w:p>
      <w:pPr>
        <w:pStyle w:val="Normal"/>
        <w:ind w:firstLine="709"/>
        <w:jc w:val="both"/>
        <w:rPr>
          <w:highlight w:val="none"/>
          <w:shd w:fill="auto" w:val="clear"/>
        </w:rPr>
      </w:pPr>
      <w:r>
        <w:rPr>
          <w:b w:val="false"/>
          <w:bCs w:val="false"/>
          <w:sz w:val="28"/>
          <w:szCs w:val="28"/>
          <w:shd w:fill="auto" w:val="clear"/>
        </w:rPr>
        <w:t xml:space="preserve">В Республике Татарстан действует широкая инфраструктурная сеть, которая способствует реализации гражданского и военно-патриотического воспитания – это молодежные центры, молодежные (подростковые) клубы, военно-патриотические клубы, центры Форпост и «Авангард». </w:t>
      </w:r>
    </w:p>
    <w:p>
      <w:pPr>
        <w:pStyle w:val="Normal"/>
        <w:ind w:firstLine="709"/>
        <w:jc w:val="both"/>
        <w:rPr>
          <w:highlight w:val="none"/>
          <w:shd w:fill="auto" w:val="clear"/>
        </w:rPr>
      </w:pPr>
      <w:r>
        <w:rPr>
          <w:b w:val="false"/>
          <w:bCs w:val="false"/>
          <w:i w:val="false"/>
          <w:iCs w:val="false"/>
          <w:sz w:val="28"/>
          <w:szCs w:val="28"/>
          <w:u w:val="none"/>
          <w:shd w:fill="auto" w:val="clear"/>
        </w:rPr>
        <w:t xml:space="preserve">Ежегодно Министерством реализуются традиционные республиканские мероприятия. </w:t>
      </w:r>
    </w:p>
    <w:p>
      <w:pPr>
        <w:pStyle w:val="Normal"/>
        <w:ind w:firstLine="709"/>
        <w:jc w:val="both"/>
        <w:rPr>
          <w:highlight w:val="none"/>
          <w:shd w:fill="auto" w:val="clear"/>
        </w:rPr>
      </w:pPr>
      <w:r>
        <w:rPr>
          <w:b w:val="false"/>
          <w:bCs w:val="false"/>
          <w:i/>
          <w:iCs/>
          <w:sz w:val="28"/>
          <w:szCs w:val="28"/>
          <w:u w:val="none"/>
          <w:shd w:fill="auto" w:val="clear"/>
        </w:rPr>
        <w:t>Военно-спортивные:</w:t>
      </w:r>
    </w:p>
    <w:p>
      <w:pPr>
        <w:pStyle w:val="Normal"/>
        <w:ind w:firstLine="709"/>
        <w:jc w:val="both"/>
        <w:rPr>
          <w:highlight w:val="none"/>
          <w:shd w:fill="auto" w:val="clear"/>
        </w:rPr>
      </w:pPr>
      <w:r>
        <w:rPr>
          <w:b w:val="false"/>
          <w:bCs w:val="false"/>
          <w:sz w:val="28"/>
          <w:szCs w:val="28"/>
          <w:shd w:fill="auto" w:val="clear"/>
        </w:rPr>
        <w:t xml:space="preserve">13-15 февраля 2025 года на базе ГБУ Республиканский Центр спортивно-патриотической и допризывной подготовки молодежи «Патриот» проведена спартакиада по военно-прикладным видам спорта среди кадет на переходящий Кубок Республиканской общественной организации ветеранов (инвалидов) войны «Союз ветеранов Республики Татарстан», посвященная Дню защитника Отечества. В игре приняли участие 150 кадетов в составе 15 команд из всех кадетских школ-интернатов Республики Татарстан. В программу спартакиады входило плавание, визитная карточка, неполная разборка-сборка автомата Калашникова и снаряжение магазина </w:t>
      </w:r>
      <w:r>
        <w:rPr>
          <w:rFonts w:eastAsia="Calibri" w:eastAsiaTheme="minorHAnsi"/>
          <w:b w:val="false"/>
          <w:bCs w:val="false"/>
          <w:sz w:val="28"/>
          <w:szCs w:val="28"/>
          <w:shd w:fill="auto" w:val="clear"/>
        </w:rPr>
        <w:t xml:space="preserve">АК-74, надевание противогаза, подтягивание на перекладине у юношей и наклоны </w:t>
      </w:r>
      <w:r>
        <w:rPr>
          <w:b w:val="false"/>
          <w:bCs w:val="false"/>
          <w:sz w:val="28"/>
          <w:szCs w:val="28"/>
          <w:shd w:fill="auto" w:val="clear"/>
        </w:rPr>
        <w:t>туловища у девушек, строевая подготовка в составе команды, также кадеты сдавали государственную итоговую аттестацию.</w:t>
      </w:r>
    </w:p>
    <w:p>
      <w:pPr>
        <w:pStyle w:val="Normal"/>
        <w:ind w:firstLine="709"/>
        <w:jc w:val="both"/>
        <w:rPr>
          <w:highlight w:val="none"/>
          <w:shd w:fill="auto" w:val="clear"/>
        </w:rPr>
      </w:pPr>
      <w:r>
        <w:rPr>
          <w:b w:val="false"/>
          <w:bCs w:val="false"/>
          <w:sz w:val="28"/>
          <w:szCs w:val="28"/>
          <w:shd w:fill="auto" w:val="clear"/>
        </w:rPr>
        <w:t>С 19 по 21 февраля 2025 года состоялся Республиканский этап Всероссийской военно-спортивной игры «Победа». В финале приняли участие 16 команд, прошедших отбор в зональных соревнованиях. Программа соревнований включала теоретический блок по знанию истории Отечества, а также практический блок, в который входили спортивные и военно-прикладные виды соревнований. Все команды также принимали участие в тактической игре на полигоне ФГКВОУ ВО «Казанское высшее военное командное училище», где соревновались в прохождении лыжной дистанции с выполнением практических заданий: преодоление участков заграждений и зараженного участка местности, отражение атаки условного противника, метание гранаты на точность, переноска раненого, выполнение упражнения учебных стрельб из АК-74.</w:t>
      </w:r>
    </w:p>
    <w:p>
      <w:pPr>
        <w:pStyle w:val="Normal"/>
        <w:ind w:firstLine="709"/>
        <w:jc w:val="both"/>
        <w:rPr>
          <w:highlight w:val="none"/>
          <w:shd w:fill="auto" w:val="clear"/>
        </w:rPr>
      </w:pPr>
      <w:r>
        <w:rPr>
          <w:b w:val="false"/>
          <w:bCs w:val="false"/>
          <w:sz w:val="28"/>
          <w:szCs w:val="28"/>
          <w:shd w:fill="auto" w:val="clear"/>
        </w:rPr>
        <w:t>8 февраля и 29 марта 2025 года на полигоне «Бункер» АНО «Военно-патриотическое движение «Курс» при поддержке Федерации армейской тактической стрельбы Республики Татарстан проведены Пистолетные соревнования, посвященные памяти участников специальной военной операции (далее — СВО) Пчелина Романа Николаевича, позывной «Шмель», и Евгения Вячеславовича Сергеева, позывной «Игла», погибших в ходе СВО.</w:t>
      </w:r>
    </w:p>
    <w:p>
      <w:pPr>
        <w:pStyle w:val="Normal"/>
        <w:ind w:firstLine="709"/>
        <w:jc w:val="both"/>
        <w:rPr>
          <w:highlight w:val="none"/>
          <w:shd w:fill="auto" w:val="clear"/>
        </w:rPr>
      </w:pPr>
      <w:r>
        <w:rPr>
          <w:b w:val="false"/>
          <w:bCs w:val="false"/>
          <w:sz w:val="28"/>
          <w:szCs w:val="28"/>
          <w:shd w:fill="auto" w:val="clear"/>
        </w:rPr>
        <w:t>Военно-патриотическая игра «Зарница 2.0» в 2025 году проводилась в новом современном формате с применением цифровых технологий. Организаторами Игры являются Общероссийское общественно-государственное движение детей и молодежи «Движение первых» и Всероссийское детско-юношеское военно-патриотическое общественное движение «ЮНАРМИЯ» при поддержке Министерства обороны Российской Федерации, Министерства просвещения Российской Федерации и Федерального агентства по делам молодежи. В Республике Татарстан проведены: отборочный этап со 2 по 28 февраля 2025 года, муниципальный этап с 1 по 16 апреля 2025 года, зональный этап с 20 по 28 апреля 2025 года, региональный этап с 13 по 14 мая 2025 года и с 19 по 21 мая 2025 года.</w:t>
      </w:r>
    </w:p>
    <w:p>
      <w:pPr>
        <w:pStyle w:val="Normal"/>
        <w:ind w:firstLine="709"/>
        <w:jc w:val="both"/>
        <w:rPr>
          <w:highlight w:val="none"/>
          <w:shd w:fill="auto" w:val="clear"/>
        </w:rPr>
      </w:pPr>
      <w:r>
        <w:rPr>
          <w:b w:val="false"/>
          <w:bCs w:val="false"/>
          <w:sz w:val="28"/>
          <w:szCs w:val="28"/>
          <w:shd w:fill="auto" w:val="clear"/>
        </w:rPr>
        <w:t>Всего во всех этапах Игры приняли участие 108 345 участников в возрасте от 7 лет до 21 года учащиеся образовательных учреждений.</w:t>
      </w:r>
    </w:p>
    <w:p>
      <w:pPr>
        <w:pStyle w:val="Normal"/>
        <w:ind w:firstLine="709"/>
        <w:jc w:val="both"/>
        <w:rPr>
          <w:highlight w:val="none"/>
          <w:shd w:fill="auto" w:val="clear"/>
        </w:rPr>
      </w:pPr>
      <w:r>
        <w:rPr>
          <w:b w:val="false"/>
          <w:bCs w:val="false"/>
          <w:sz w:val="28"/>
          <w:szCs w:val="28"/>
          <w:shd w:fill="auto" w:val="clear"/>
        </w:rPr>
        <w:t xml:space="preserve">С 15 по 20 мая 2025 года проведена Республиканская Спартакиада школьных, студенческих и рабочих формирований по охране общественного порядка «Форпост». Спартакиада проводилась с целью создания положительного имиджа правоохранительного движения, воспитания волевых качеств, развития стремления к победе и уверенности в своих силах, развития коммуникативных навыков. Республиканская спартакиада прошла в г.Буинск, пгт. Рыбная Слобода, г.Чистополь, г.Елабуга, г.Арск. Участниками спартакиады стали 400 активистов  школьных, студенческих и рабочих формирований по охране общественного порядка центров «Форпост» в возрасте от 15 до 23 лет из  28 муниципальных районов. </w:t>
      </w:r>
    </w:p>
    <w:p>
      <w:pPr>
        <w:pStyle w:val="Normal"/>
        <w:ind w:firstLine="709"/>
        <w:jc w:val="both"/>
        <w:rPr>
          <w:highlight w:val="none"/>
          <w:shd w:fill="auto" w:val="clear"/>
        </w:rPr>
      </w:pPr>
      <w:r>
        <w:rPr>
          <w:b w:val="false"/>
          <w:bCs w:val="false"/>
          <w:i/>
          <w:iCs/>
          <w:sz w:val="28"/>
          <w:szCs w:val="28"/>
          <w:shd w:fill="auto" w:val="clear"/>
        </w:rPr>
        <w:t>Гражданско-патриотической направленности:</w:t>
      </w:r>
    </w:p>
    <w:p>
      <w:pPr>
        <w:pStyle w:val="Normal"/>
        <w:ind w:firstLine="709"/>
        <w:jc w:val="both"/>
        <w:rPr>
          <w:highlight w:val="none"/>
          <w:shd w:fill="auto" w:val="clear"/>
        </w:rPr>
      </w:pPr>
      <w:r>
        <w:rPr>
          <w:b w:val="false"/>
          <w:bCs w:val="false"/>
          <w:sz w:val="28"/>
          <w:szCs w:val="28"/>
          <w:shd w:fill="auto" w:val="clear"/>
        </w:rPr>
        <w:t>В феврале 2025 года дан старт проекту «Парты Героев». Молодогвардейцами Республики Татарстан в память о погибших участниках СВО в учебных образовательных заведениях оформляются парты, где размещается фотография, биографическая информация о герое и его подвигах. В гимназии № 102 и в школе</w:t>
        <w:br/>
        <w:t>№ 17 Казани оформлены пять парт. В течение 2025 года планируется оформить ещё 30 парт, которые будут стоять не только в школах, но и в ССУЗах.</w:t>
      </w:r>
    </w:p>
    <w:p>
      <w:pPr>
        <w:pStyle w:val="Normal"/>
        <w:ind w:firstLine="709"/>
        <w:jc w:val="both"/>
        <w:rPr>
          <w:highlight w:val="none"/>
          <w:shd w:fill="auto" w:val="clear"/>
        </w:rPr>
      </w:pPr>
      <w:r>
        <w:rPr>
          <w:b w:val="false"/>
          <w:bCs w:val="false"/>
          <w:sz w:val="28"/>
          <w:szCs w:val="28"/>
          <w:shd w:fill="auto" w:val="clear"/>
        </w:rPr>
        <w:t xml:space="preserve">В январе 2025 года состоялось открытие первого 3D-музея СВО в Республике Татарстан. В рамках 3D-музея посетители могут погрузиться в историю через виртуальные очки, где в виде интерактивных сцен и мультимедийных материалов представлены причины, цели и ключевые события СВО. </w:t>
      </w:r>
    </w:p>
    <w:p>
      <w:pPr>
        <w:pStyle w:val="Normal"/>
        <w:ind w:firstLine="709"/>
        <w:jc w:val="both"/>
        <w:rPr>
          <w:highlight w:val="none"/>
          <w:shd w:fill="auto" w:val="clear"/>
        </w:rPr>
      </w:pPr>
      <w:r>
        <w:rPr>
          <w:b w:val="false"/>
          <w:bCs w:val="false"/>
          <w:sz w:val="28"/>
          <w:szCs w:val="28"/>
          <w:shd w:fill="auto" w:val="clear"/>
        </w:rPr>
        <w:t>Одной из приоритетных задач является оказание гуманитарной помощи военнослужащим Республики Татарстан, участвующим в СВО, и членам их семей. По всей республике работают 85 пунктов сбора гуманитарной помощи, из них 20 в г.Казань. Их количество постоянно растет, информация о новых пунктах размещается на сайте https://ярдям.рф/. На 30.06.2025 на складах было собрано более 14 386 тонн продовольственных, непродовольственных, медицинский товаров и медикаментов, направлено 2 377 конвоев.</w:t>
      </w:r>
    </w:p>
    <w:p>
      <w:pPr>
        <w:pStyle w:val="Normal"/>
        <w:ind w:firstLine="709"/>
        <w:jc w:val="both"/>
        <w:rPr>
          <w:highlight w:val="none"/>
          <w:shd w:fill="auto" w:val="clear"/>
        </w:rPr>
      </w:pPr>
      <w:r>
        <w:rPr>
          <w:b w:val="false"/>
          <w:bCs w:val="false"/>
          <w:sz w:val="28"/>
          <w:szCs w:val="28"/>
          <w:shd w:fill="auto" w:val="clear"/>
        </w:rPr>
        <w:t>18 июня 2025 года на железнодорожный вокзал «Казань – 1» прибыл агитационный поезд Министерства обороны Российской Федерации. Состав агитационного поезда состоял из 8 тематических вагонов и 4 платформ с образцами трофейной техники из зоны специальной военной операции. Поезд посетили 11 тыс. человек. Для участников мероприятия работали мастер-классы, организованные молодежной общественной организацией «Молодежка Народного фронта». Проведен телемост с военнослужащими 1232 мотострелкового полка 15 отдельной мотострелковой бригады 2 общевойсковой армии и членами их семей. В рамках реализации Всероссийской семейной телеэстафеты «Мой Герой» записано видеообращение. Организована и проведена молодежная дискуссионная площадка «Разговоры о самом важном» на тему защиты Отечества и привлечения на контрактную службу с участием Героя России, участника СВО, Владислава Журавлева.</w:t>
      </w:r>
    </w:p>
    <w:p>
      <w:pPr>
        <w:pStyle w:val="Normal"/>
        <w:ind w:firstLine="709"/>
        <w:jc w:val="both"/>
        <w:rPr>
          <w:highlight w:val="none"/>
          <w:shd w:fill="auto" w:val="clear"/>
        </w:rPr>
      </w:pPr>
      <w:r>
        <w:rPr>
          <w:b w:val="false"/>
          <w:bCs w:val="false"/>
          <w:sz w:val="28"/>
          <w:szCs w:val="28"/>
          <w:shd w:fill="auto" w:val="clear"/>
        </w:rPr>
        <w:t>В ночь с 21 на 22 июня 2025 года на территории парков и скверов Республики Татарстан прошла Международная акция «Огненные картины войны». Активисты молодежных общественных организации и жители Республики Татарстан выложили из свечей памятные картины. Например, в парке «Победы» г.Казани выложили картину из 40 тысяч свечей. На картине был изображен портрет Мусы Джалиля — советского татарского поэта, журналиста и военного корреспондента, чьё мужество вдохновляет поколения. В 2025 году акция прошла в 9 муниципальных образованиях Республики Татарстан, в Церемонии зажжения свечей приняло участие более 3 000 человек.</w:t>
      </w:r>
    </w:p>
    <w:p>
      <w:pPr>
        <w:pStyle w:val="Normal"/>
        <w:ind w:firstLine="709"/>
        <w:jc w:val="both"/>
        <w:rPr>
          <w:highlight w:val="none"/>
          <w:shd w:fill="auto" w:val="clear"/>
        </w:rPr>
      </w:pPr>
      <w:r>
        <w:rPr>
          <w:b w:val="false"/>
          <w:bCs w:val="false"/>
          <w:sz w:val="28"/>
          <w:szCs w:val="28"/>
          <w:shd w:fill="auto" w:val="clear"/>
        </w:rPr>
        <w:t xml:space="preserve">С марта 2024 года в Республике Татарстан реализуется Всероссийский проект «Диалоги с Героями», который направлен на популяризацию подвигов героев, в том числе Героев Советского Союза, Героев Российской Федерации, Георгиевских кавалеров, кавалеров Ордена Мужества, героев СВО и др. </w:t>
      </w:r>
    </w:p>
    <w:p>
      <w:pPr>
        <w:pStyle w:val="Normal"/>
        <w:ind w:firstLine="709"/>
        <w:jc w:val="both"/>
        <w:rPr>
          <w:highlight w:val="none"/>
          <w:shd w:fill="auto" w:val="clear"/>
        </w:rPr>
      </w:pPr>
      <w:r>
        <w:rPr>
          <w:rFonts w:eastAsia="Calibri" w:eastAsiaTheme="minorHAnsi"/>
          <w:b w:val="false"/>
          <w:bCs w:val="false"/>
          <w:sz w:val="28"/>
          <w:szCs w:val="28"/>
          <w:shd w:fill="auto" w:val="clear"/>
        </w:rPr>
        <w:t>В рамках проекта с 01.01.2025 по 30.06.2025 было проведено 350 мероприятий с общим охватом 19 тыс. человек при участии 82 ветеранов боевых действий и участников СВО (демобилизованных или прибывающих в отпуске).</w:t>
      </w:r>
    </w:p>
    <w:p>
      <w:pPr>
        <w:pStyle w:val="Normal"/>
        <w:ind w:firstLine="709"/>
        <w:jc w:val="both"/>
        <w:rPr>
          <w:rFonts w:eastAsia="Calibri" w:eastAsiaTheme="minorHAnsi"/>
          <w:highlight w:val="none"/>
          <w:shd w:fill="auto" w:val="clear"/>
        </w:rPr>
      </w:pPr>
      <w:r>
        <w:rPr>
          <w:rFonts w:eastAsia="Calibri" w:eastAsiaTheme="minorHAnsi"/>
          <w:b w:val="false"/>
          <w:bCs w:val="false"/>
          <w:sz w:val="28"/>
          <w:szCs w:val="28"/>
          <w:shd w:fill="auto" w:val="clear"/>
        </w:rPr>
        <w:t>С января 2025 года для всех жителей Республики Татарстан на базе Республиканского центра спортивно-патриотической и допризывной подготовки молодежи «Патриот» открыты занятия по курсу «Основы тактической медицины, радиообмена и радиосвязи». Еженедельно по выходным любой желающий может пройти данный курс абсолютно бесплатно и получить навыки оказания первой медицинской помощи, индивидуальной огневой подготовки и тактики, научиться работать в команде и взаимодействовать на поле боя. Обучение прошли более 280 чел. в возрасте от 14 до 35 лет.</w:t>
      </w:r>
    </w:p>
    <w:p>
      <w:pPr>
        <w:pStyle w:val="Normal"/>
        <w:ind w:firstLine="709"/>
        <w:jc w:val="both"/>
        <w:rPr>
          <w:highlight w:val="none"/>
          <w:shd w:fill="auto" w:val="clear"/>
        </w:rPr>
      </w:pPr>
      <w:r>
        <w:rPr>
          <w:b w:val="false"/>
          <w:bCs w:val="false"/>
          <w:i/>
          <w:iCs/>
          <w:sz w:val="28"/>
          <w:szCs w:val="28"/>
          <w:shd w:fill="auto" w:val="clear"/>
        </w:rPr>
        <w:t>Военно-исторической направленности:</w:t>
      </w:r>
    </w:p>
    <w:p>
      <w:pPr>
        <w:pStyle w:val="Normal"/>
        <w:ind w:firstLine="709"/>
        <w:jc w:val="both"/>
        <w:rPr>
          <w:highlight w:val="none"/>
          <w:shd w:fill="auto" w:val="clear"/>
        </w:rPr>
      </w:pPr>
      <w:r>
        <w:rPr>
          <w:b w:val="false"/>
          <w:bCs w:val="false"/>
          <w:sz w:val="28"/>
          <w:szCs w:val="28"/>
          <w:shd w:fill="auto" w:val="clear"/>
        </w:rPr>
        <w:t xml:space="preserve">С 15 по 18 февраля 2025 года Республика Татарстан второй раз стала площадкой для реализации масштабного историко-просветительского проекта «Поезд Победы», посвященного Великой Отечественной войне 1941-1945 гг. Поезд Победы — это первая в мире иммерсивная инсталляция, размещенная в подвижном составе поезда, состоящая из 13 тем и более 150 скульптур героев с театральным освещением, механическими спецэффектами, датчиками присутствия, </w:t>
      </w:r>
      <w:r>
        <w:rPr>
          <w:rFonts w:eastAsia="Calibri" w:eastAsiaTheme="minorHAnsi"/>
          <w:b w:val="false"/>
          <w:bCs w:val="false"/>
          <w:sz w:val="28"/>
          <w:szCs w:val="28"/>
          <w:shd w:fill="auto" w:val="clear"/>
        </w:rPr>
        <w:t>голограммами</w:t>
      </w:r>
      <w:r>
        <w:rPr>
          <w:b w:val="false"/>
          <w:bCs w:val="false"/>
          <w:sz w:val="28"/>
          <w:szCs w:val="28"/>
          <w:shd w:fill="auto" w:val="clear"/>
        </w:rPr>
        <w:t xml:space="preserve">, панорамами боев в виртуальной реальности. За время работы «Поезд Победы» посетили 6 169 чел., в том числе студенты ВУЗов, ССУЗов, учащиеся школ </w:t>
      </w:r>
      <w:r>
        <w:rPr>
          <w:rFonts w:eastAsia="Calibri" w:eastAsiaTheme="minorHAnsi"/>
          <w:b w:val="false"/>
          <w:bCs w:val="false"/>
          <w:sz w:val="28"/>
          <w:szCs w:val="28"/>
          <w:shd w:fill="auto" w:val="clear"/>
        </w:rPr>
        <w:t>городов Казани и Зеленодольска.</w:t>
      </w:r>
    </w:p>
    <w:p>
      <w:pPr>
        <w:pStyle w:val="Normal"/>
        <w:ind w:firstLine="709"/>
        <w:jc w:val="both"/>
        <w:rPr>
          <w:highlight w:val="none"/>
          <w:shd w:fill="auto" w:val="clear"/>
        </w:rPr>
      </w:pPr>
      <w:r>
        <w:rPr>
          <w:rFonts w:eastAsia="Calibri" w:eastAsiaTheme="minorHAnsi"/>
          <w:b w:val="false"/>
          <w:bCs w:val="false"/>
          <w:sz w:val="28"/>
          <w:szCs w:val="28"/>
          <w:shd w:fill="auto" w:val="clear"/>
        </w:rPr>
        <w:t>22 февраля 2025 года на территории Международного выставочного комплекса «Казань Экспо» Министерством проведена военно-патриотическая выставка в рамках торжественного мероприятия, посвященного Дн</w:t>
      </w:r>
      <w:r>
        <w:rPr>
          <w:b w:val="false"/>
          <w:bCs w:val="false"/>
          <w:sz w:val="28"/>
          <w:szCs w:val="28"/>
          <w:shd w:fill="auto" w:val="clear"/>
        </w:rPr>
        <w:t>ю защитника Отечества, которая состояла из разных площадок: фотозона «Я — русский солдат: от Первой мировой войны до специальной военной операции»; экспозиция беспилотных летательных аппаратов; акции «Письмо Победы», «Вальс Победы»; площадка по управлению БПЛА с использованием очков виртуальной реальности, обучению операторов БПЛА на симуляторах полетов; стенды про патриотические акции «Снежный Десант. Десант Победы»; театрализованный пролог «Курс на Победу».</w:t>
      </w:r>
    </w:p>
    <w:p>
      <w:pPr>
        <w:pStyle w:val="Normal"/>
        <w:ind w:firstLine="709"/>
        <w:jc w:val="both"/>
        <w:rPr>
          <w:highlight w:val="none"/>
          <w:shd w:fill="auto" w:val="clear"/>
        </w:rPr>
      </w:pPr>
      <w:r>
        <w:rPr>
          <w:b w:val="false"/>
          <w:bCs w:val="false"/>
          <w:sz w:val="28"/>
          <w:szCs w:val="28"/>
          <w:shd w:fill="auto" w:val="clear"/>
        </w:rPr>
        <w:t>3 марта 2025 года региональным отделением Общероссийской общественно-государственной организации «Российское военно-историческое общество» в Республике Татарстан дан старт новому сезону исторического проекта «Марш в прошлое». В рамках акции активисты республиканских молодежных патриотических движений совершили марш-бросок в полном обмундировании 40-х годов (солдатские гимнастерки, пилотки, вещмешки, котелки – все как в те времена, когда молодые бойцы уходили на фронт).</w:t>
      </w:r>
    </w:p>
    <w:p>
      <w:pPr>
        <w:pStyle w:val="Normal"/>
        <w:ind w:firstLine="709"/>
        <w:jc w:val="both"/>
        <w:rPr>
          <w:highlight w:val="none"/>
          <w:shd w:fill="auto" w:val="clear"/>
        </w:rPr>
      </w:pPr>
      <w:r>
        <w:rPr>
          <w:b w:val="false"/>
          <w:bCs w:val="false"/>
          <w:sz w:val="28"/>
          <w:szCs w:val="28"/>
          <w:shd w:fill="auto" w:val="clear"/>
        </w:rPr>
        <w:t xml:space="preserve">21 и 22 июня 2025 года в деревне Альвидино  состоялся VII Всероссийский фестиваль исторической реконструкции «Элбэдэн», который посетили более 18 тысяч человек. Участники Фестиваля смогли увидеть 3 реконструкции: «Я -крепость! Веду бой», «Вторжение» (1941 год) и  - «У стен Кенигсберга» (1945 год). Приняли участие более 300 реконструкторов из разных регионов России. </w:t>
      </w:r>
    </w:p>
    <w:p>
      <w:pPr>
        <w:pStyle w:val="Normal"/>
        <w:ind w:firstLine="709"/>
        <w:jc w:val="both"/>
        <w:rPr>
          <w:i/>
          <w:i/>
          <w:iCs/>
          <w:highlight w:val="none"/>
          <w:shd w:fill="auto" w:val="clear"/>
        </w:rPr>
      </w:pPr>
      <w:r>
        <w:rPr>
          <w:b w:val="false"/>
          <w:bCs w:val="false"/>
          <w:i/>
          <w:iCs/>
          <w:sz w:val="28"/>
          <w:szCs w:val="28"/>
          <w:shd w:fill="auto" w:val="clear"/>
        </w:rPr>
        <w:t>Поисковая деятельность:</w:t>
      </w:r>
    </w:p>
    <w:p>
      <w:pPr>
        <w:pStyle w:val="Normal"/>
        <w:ind w:firstLine="709"/>
        <w:jc w:val="both"/>
        <w:rPr>
          <w:highlight w:val="none"/>
          <w:shd w:fill="auto" w:val="clear"/>
        </w:rPr>
      </w:pPr>
      <w:r>
        <w:rPr>
          <w:rFonts w:eastAsia="Calibri" w:eastAsiaTheme="minorHAnsi"/>
          <w:b w:val="false"/>
          <w:bCs w:val="false"/>
          <w:sz w:val="28"/>
          <w:szCs w:val="28"/>
          <w:shd w:fill="auto" w:val="clear"/>
        </w:rPr>
        <w:t xml:space="preserve">На территории Республики Татарстан и за ее пределами работу по воспитанию бережного отношения и сохранению </w:t>
      </w:r>
      <w:r>
        <w:rPr>
          <w:b w:val="false"/>
          <w:bCs w:val="false"/>
          <w:sz w:val="28"/>
          <w:szCs w:val="28"/>
          <w:shd w:fill="auto" w:val="clear"/>
        </w:rPr>
        <w:t xml:space="preserve">исторической памяти осуществляет Региональная общественная молодежная организация «Объединение «Отечество» Республики Татарстан», объединяющая 67 поисковых отрядов с общим количеством участников более 1 200 человек. В 2025 году в рамках поискового сезона запланировано осуществить поисковые работы на территориях Волгоградской, Новгородской, Тверской, Ленинградской, Сахалинской, Смоленской, Мурманской, Ростовской, Псковской, Калужской областей, республик Карелия, Крым и Беларусь. </w:t>
      </w:r>
    </w:p>
    <w:p>
      <w:pPr>
        <w:pStyle w:val="Normal"/>
        <w:ind w:firstLine="709"/>
        <w:jc w:val="both"/>
        <w:rPr>
          <w:highlight w:val="none"/>
          <w:shd w:fill="auto" w:val="clear"/>
        </w:rPr>
      </w:pPr>
      <w:r>
        <w:rPr>
          <w:b w:val="false"/>
          <w:bCs w:val="false"/>
          <w:sz w:val="28"/>
          <w:szCs w:val="28"/>
          <w:shd w:fill="auto" w:val="clear"/>
        </w:rPr>
        <w:t>С 27 января по 30 апреля 2025 года в муниципальных районах Республики Татарстан проходит молодежный агитационный поход «Марш Памяти». Участники «Марша Памяти» — представители поисковых отрядов, молодежных военно-патриотических клубов, детских и молодежных общественных организаций, входящих в состав РОМО «Объединение «Отечество» Республики Татарстан. За время проведения акции 20 поисковых отрядов и военно-патриотических клубов выступили с агитбригадами для молодежи в 174 образовательных учреждениях. Более 10 500 человек увидели литературно-музыкальные композиции, прослушали лекции о поисковой деятельности и посмотрели экспонаты, найденные в полевых поисковых экспедициях.</w:t>
      </w:r>
    </w:p>
    <w:p>
      <w:pPr>
        <w:pStyle w:val="Normal"/>
        <w:ind w:firstLine="709"/>
        <w:jc w:val="both"/>
        <w:rPr>
          <w:highlight w:val="none"/>
          <w:shd w:fill="auto" w:val="clear"/>
        </w:rPr>
      </w:pPr>
      <w:r>
        <w:rPr>
          <w:b w:val="false"/>
          <w:bCs w:val="false"/>
          <w:sz w:val="28"/>
          <w:szCs w:val="28"/>
          <w:shd w:fill="auto" w:val="clear"/>
        </w:rPr>
        <w:t>5 апреля 2025 года в парке «Победы» состоялось торжественное открытие республиканской акции «Вахта Памяти». В рамках мероприятия состоялась передача медальона красноармейца Сабирова Габдуллазяна Сабировича, 1905 года рождения его правнучке Гульнаре Мударисовне Гизатуллиной. Останки красноармейца были обнаружены 18 октября 2024 года поисковым отрядом ОМИППО «Доблесть» в районе деревни Ручьи Тосненского района Ленинградской области. При бойце был найден медальон, содержащий сильно поврежденный вкладыш. Благодаря специалистам ВИПЦ удалось расшифровать истлевшие надписи о личности бойца. ДНК-экспертиза, проведенная в молекулярно-генетической лаборатории ВИПЦ, подтвердила родство между Рифатом Габдуллазяновым, правнуком по отцовской линии Габдуллазяна Сабирова, и останками бойца, тем самым идентифицировав личность бойца без вести пропавшего в годы Великой Отечественной войны.</w:t>
      </w:r>
    </w:p>
    <w:p>
      <w:pPr>
        <w:pStyle w:val="Normal"/>
        <w:ind w:firstLine="709"/>
        <w:jc w:val="both"/>
        <w:rPr>
          <w:highlight w:val="none"/>
          <w:shd w:fill="auto" w:val="clear"/>
        </w:rPr>
      </w:pPr>
      <w:r>
        <w:rPr>
          <w:b w:val="false"/>
          <w:bCs w:val="false"/>
          <w:sz w:val="28"/>
          <w:szCs w:val="28"/>
          <w:shd w:fill="auto" w:val="clear"/>
        </w:rPr>
        <w:t>На 30.06.2025 проведено 10 экспедиций на территориях Волгоградской, Ленинградской, Мурманской, Новгородской, Сахалинской, Тверской областей, Республики Беларусь. В результате поисковых экспедиций отрядами Республики Татарстан были подняты останки 140 советских воинов. Найдены 2 медальона, на данный момент находятся на экспертизе у специалистов, а также 3 именные вещи.</w:t>
      </w:r>
    </w:p>
    <w:p>
      <w:pPr>
        <w:pStyle w:val="Normal"/>
        <w:ind w:firstLine="709"/>
        <w:jc w:val="both"/>
        <w:rPr>
          <w:highlight w:val="none"/>
          <w:shd w:fill="auto" w:val="clear"/>
        </w:rPr>
      </w:pPr>
      <w:r>
        <w:rPr>
          <w:b/>
          <w:bCs/>
          <w:i/>
          <w:iCs/>
          <w:sz w:val="28"/>
          <w:szCs w:val="28"/>
          <w:shd w:fill="auto" w:val="clear"/>
        </w:rPr>
        <w:t>По итогам I полугодия 2025 года охват молодежи патриотическими мероприятиями, в том числе мероприятиями по преемственности традиций, уважения к отечественной истории, историческим, национальным и иным традициям народов Российской Федерации составил 319 091 человек.</w:t>
      </w:r>
    </w:p>
    <w:p>
      <w:pPr>
        <w:pStyle w:val="Normal"/>
        <w:ind w:firstLine="709"/>
        <w:jc w:val="both"/>
        <w:rPr>
          <w:sz w:val="28"/>
          <w:szCs w:val="28"/>
        </w:rPr>
      </w:pPr>
      <w:r>
        <w:rPr>
          <w:sz w:val="28"/>
          <w:szCs w:val="28"/>
        </w:rPr>
      </w:r>
    </w:p>
    <w:p>
      <w:pPr>
        <w:pStyle w:val="Normal"/>
        <w:ind w:firstLine="709"/>
        <w:jc w:val="both"/>
        <w:rPr>
          <w:b/>
          <w:sz w:val="28"/>
          <w:szCs w:val="28"/>
        </w:rPr>
      </w:pPr>
      <w:r>
        <w:rPr>
          <w:b/>
          <w:sz w:val="28"/>
          <w:szCs w:val="28"/>
        </w:rPr>
        <w:t>7. «Оказание социальной и психологической поддержки участникам специальной военной операции и членам их семей, с охватом не менее 3 тыс. человек».</w:t>
      </w:r>
    </w:p>
    <w:p>
      <w:pPr>
        <w:pStyle w:val="Normal"/>
        <w:ind w:firstLine="720"/>
        <w:jc w:val="both"/>
        <w:rPr>
          <w:sz w:val="28"/>
          <w:szCs w:val="28"/>
        </w:rPr>
      </w:pPr>
      <w:r>
        <w:rPr>
          <w:sz w:val="28"/>
          <w:szCs w:val="28"/>
        </w:rPr>
      </w:r>
    </w:p>
    <w:p>
      <w:pPr>
        <w:pStyle w:val="Normal"/>
        <w:ind w:firstLine="720"/>
        <w:jc w:val="both"/>
        <w:rPr>
          <w:highlight w:val="none"/>
          <w:shd w:fill="auto" w:val="clear"/>
        </w:rPr>
      </w:pPr>
      <w:r>
        <w:rPr>
          <w:sz w:val="28"/>
          <w:szCs w:val="28"/>
          <w:shd w:fill="auto" w:val="clear"/>
        </w:rPr>
        <w:t xml:space="preserve">В соответствии с приказом Министерства от 20.10.2022 № 480 «О внесении изменений в Стандарт качества выполнения муниципальной работы «Оказание информационной и психологической помощи, в том числе по телефону» психологическая помощь участникам СВО и членам их семей оказывается на базе шести центров психологической поддержки молодежи Республики Татарстан в г. Альметьевск, Казань, Лениногорск, Набережные Челны, Нижнекамск и Чистополь. </w:t>
      </w:r>
      <w:r>
        <w:rPr>
          <w:rFonts w:eastAsia="Calibri" w:eastAsiaTheme="minorHAnsi"/>
          <w:sz w:val="28"/>
          <w:szCs w:val="28"/>
          <w:shd w:fill="auto" w:val="clear"/>
        </w:rPr>
        <w:t xml:space="preserve">Экстренная психологическая помощь оказывается по телефонам горячих линий молодежного и детского телефонов доверия. </w:t>
      </w:r>
      <w:r>
        <w:rPr>
          <w:sz w:val="28"/>
          <w:szCs w:val="28"/>
          <w:shd w:fill="auto" w:val="clear"/>
        </w:rPr>
        <w:t xml:space="preserve">Записаться на бесплатные психологические консультации можно на платформе «Психологическая поддержка молодежи Республики Татарстан» help-online-rt.ru. Психологическую поддержку получили 828 человек, из них 691 члены семей участников СВО и 137 участников СВО. За первое полугодие 2025 года </w:t>
      </w:r>
      <w:r>
        <w:rPr>
          <w:b/>
          <w:bCs/>
          <w:sz w:val="28"/>
          <w:szCs w:val="28"/>
          <w:shd w:fill="auto" w:val="clear"/>
        </w:rPr>
        <w:t>психологическую поддержку</w:t>
      </w:r>
      <w:r>
        <w:rPr>
          <w:sz w:val="28"/>
          <w:szCs w:val="28"/>
          <w:shd w:fill="auto" w:val="clear"/>
        </w:rPr>
        <w:t xml:space="preserve"> </w:t>
      </w:r>
      <w:r>
        <w:rPr>
          <w:b/>
          <w:bCs/>
          <w:sz w:val="28"/>
          <w:szCs w:val="28"/>
          <w:shd w:fill="auto" w:val="clear"/>
        </w:rPr>
        <w:t xml:space="preserve">получили 3722 человека, из них 3526 члены семей участников СВО и 196 участников СВО. </w:t>
      </w:r>
      <w:r>
        <w:rPr>
          <w:sz w:val="28"/>
          <w:szCs w:val="28"/>
          <w:shd w:fill="auto" w:val="clear"/>
        </w:rPr>
        <w:t>По результатам работы можно говорить о существенном увеличении доли обращений за психологической помощью, что свидетельствует об эффективном информировании целевой аудитории о возможности получения психологической помощи.</w:t>
      </w:r>
    </w:p>
    <w:p>
      <w:pPr>
        <w:pStyle w:val="Normal"/>
        <w:ind w:firstLine="720"/>
        <w:jc w:val="both"/>
        <w:rPr>
          <w:highlight w:val="none"/>
          <w:shd w:fill="auto" w:val="clear"/>
        </w:rPr>
      </w:pPr>
      <w:r>
        <w:rPr>
          <w:sz w:val="28"/>
          <w:szCs w:val="28"/>
          <w:shd w:fill="auto" w:val="clear"/>
        </w:rPr>
        <w:t xml:space="preserve">В соответствии с постановлениями Кабинета Министров Республики Татарстан от 20.10.2022 № 1122 «О дополнительных мерах поддержки семей граждан Российской Федерации, призванных на военную службу по мобилизации в Вооруженные Силы Российской Федерации», от 29.04.2020 № 346 «Об организации отдыха и оздоровления детей и молодежи» несовершеннолетним детям до 18 лет из семей участников СВО предоставляется право на получение бесплатной путевки в загородные оздоровительные лагеря Республики Татарстан. </w:t>
      </w:r>
    </w:p>
    <w:p>
      <w:pPr>
        <w:pStyle w:val="Normal"/>
        <w:ind w:firstLine="720"/>
        <w:jc w:val="both"/>
        <w:rPr>
          <w:highlight w:val="none"/>
          <w:shd w:fill="auto" w:val="clear"/>
        </w:rPr>
      </w:pPr>
      <w:r>
        <w:rPr>
          <w:rFonts w:eastAsia="Calibri"/>
          <w:sz w:val="28"/>
          <w:szCs w:val="28"/>
          <w:shd w:fill="auto" w:val="clear"/>
        </w:rPr>
        <w:t>В соответствии с распоряжением Кабинета Министров Республики Татарстан от 26.05.2025 № 1044-р в рамках реализации программы отдыха, оздоровления и занятости детей Республики Татарстан для детей из семей участников СВО в 2025 году запланирован организован отдых 7 282 детей.</w:t>
      </w:r>
    </w:p>
    <w:p>
      <w:pPr>
        <w:pStyle w:val="Normal"/>
        <w:ind w:firstLine="720"/>
        <w:jc w:val="both"/>
        <w:rPr>
          <w:highlight w:val="none"/>
          <w:shd w:fill="auto" w:val="clear"/>
        </w:rPr>
      </w:pPr>
      <w:r>
        <w:rPr>
          <w:rFonts w:eastAsia="Calibri"/>
          <w:sz w:val="28"/>
          <w:szCs w:val="28"/>
          <w:shd w:fill="auto" w:val="clear"/>
        </w:rPr>
        <w:t xml:space="preserve">По состоянию на 01.07.2025 </w:t>
      </w:r>
      <w:r>
        <w:rPr>
          <w:rFonts w:eastAsia="Calibri"/>
          <w:b/>
          <w:bCs/>
          <w:sz w:val="28"/>
          <w:szCs w:val="28"/>
          <w:shd w:fill="auto" w:val="clear"/>
        </w:rPr>
        <w:t>организован отдых 5 505 детей из числа семей участников СВО</w:t>
      </w:r>
      <w:r>
        <w:rPr>
          <w:rFonts w:eastAsia="Calibri"/>
          <w:sz w:val="28"/>
          <w:szCs w:val="28"/>
          <w:shd w:fill="auto" w:val="clear"/>
        </w:rPr>
        <w:t>, в т.ч.:</w:t>
      </w:r>
    </w:p>
    <w:p>
      <w:pPr>
        <w:pStyle w:val="Normal"/>
        <w:numPr>
          <w:ilvl w:val="0"/>
          <w:numId w:val="1"/>
        </w:numPr>
        <w:jc w:val="both"/>
        <w:rPr>
          <w:highlight w:val="none"/>
          <w:shd w:fill="auto" w:val="clear"/>
        </w:rPr>
      </w:pPr>
      <w:r>
        <w:rPr>
          <w:rFonts w:eastAsia="Calibri"/>
          <w:sz w:val="28"/>
          <w:szCs w:val="28"/>
          <w:shd w:fill="auto" w:val="clear"/>
        </w:rPr>
        <w:t>1 432 ребенка в стационарных лагерях (период зимних каникул – 188 детей, период весенних каникул – 299 детей, межсезонье — 10 детей, летний каникулярный период (заезд май+июнь) — 935 детей.</w:t>
      </w:r>
    </w:p>
    <w:p>
      <w:pPr>
        <w:pStyle w:val="Normal"/>
        <w:numPr>
          <w:ilvl w:val="0"/>
          <w:numId w:val="1"/>
        </w:numPr>
        <w:jc w:val="both"/>
        <w:rPr>
          <w:highlight w:val="none"/>
          <w:shd w:fill="auto" w:val="clear"/>
        </w:rPr>
      </w:pPr>
      <w:r>
        <w:rPr>
          <w:rFonts w:eastAsia="Calibri"/>
          <w:sz w:val="28"/>
          <w:szCs w:val="28"/>
          <w:shd w:fill="auto" w:val="clear"/>
        </w:rPr>
        <w:t>4 073 ребенка в пришкольных лагерях (период зимних каникул — 124 ребенка, период весенних каникул — 280 детей, летний каникулярный период (май+июнь) — 3669 детей).</w:t>
      </w:r>
    </w:p>
    <w:p>
      <w:pPr>
        <w:pStyle w:val="Normal"/>
        <w:ind w:firstLine="720"/>
        <w:jc w:val="both"/>
        <w:rPr>
          <w:highlight w:val="none"/>
          <w:shd w:fill="auto" w:val="clear"/>
        </w:rPr>
      </w:pPr>
      <w:r>
        <w:rPr>
          <w:rFonts w:eastAsia="Calibri" w:eastAsiaTheme="minorHAnsi"/>
          <w:sz w:val="28"/>
          <w:szCs w:val="28"/>
          <w:shd w:fill="auto" w:val="clear"/>
        </w:rPr>
        <w:t xml:space="preserve">В рамках Единого стандарта региональных мер поддержки участников СВО и членов их семей в Республике Татарстан Министерством совместно с общественными, благотворительными, некоммерческими организациями </w:t>
      </w:r>
      <w:r>
        <w:rPr>
          <w:sz w:val="28"/>
          <w:szCs w:val="28"/>
          <w:shd w:fill="auto" w:val="clear"/>
        </w:rPr>
        <w:t>развернута система по работе с обращениями граждан: горячая линия «122», «Народный контроль», «Добрая Казань», «Общероссийский народный фронт», горячая линия «Ярдәм янәшә!» и другие платформы обратной связи. За отчетный период в рамках работы собственной и партнерских горячих линий было принято или взято в работу 97 468 обращений. Для оперативности реагирования на обращения сформирован «Республиканский штаб движения «Ярдәм янәшә! Помощь рядом!», куда вошли представители органов государственной власти, общественных организаций, добровольцев, бизнеса и политических партий, в том числе активным участником является Региональное отделение «Общероссийский народный фронт в Республике Татарстан.</w:t>
      </w:r>
    </w:p>
    <w:p>
      <w:pPr>
        <w:pStyle w:val="Normal"/>
        <w:ind w:firstLine="720"/>
        <w:jc w:val="both"/>
        <w:rPr>
          <w:rFonts w:eastAsia="Calibri" w:eastAsiaTheme="minorHAnsi"/>
          <w:highlight w:val="none"/>
          <w:shd w:fill="auto" w:val="clear"/>
        </w:rPr>
      </w:pPr>
      <w:r>
        <w:rPr>
          <w:rFonts w:eastAsia="Calibri" w:cs="Times New Roman" w:eastAsiaTheme="minorHAnsi"/>
          <w:color w:val="000000"/>
          <w:kern w:val="0"/>
          <w:sz w:val="28"/>
          <w:szCs w:val="28"/>
          <w:shd w:fill="auto" w:val="clear"/>
          <w:lang w:val="ru-RU" w:eastAsia="ru-RU" w:bidi="ar-SA"/>
        </w:rPr>
        <w:t>В целях вовлечения военнослужащих (в том числе добровольцев, мобилизованных граждан), принимавших участие (участвующих) в СВО, иных вооруженных конфликтах и боевых действиях в социально-полезную деятельность и оказания содействия в их профессиональной переподготовке на федеральном уровне реализуется проект служения «Твой Герой». На сегодняшний день в учреждениях молодежной политики трудоустроены 11 ветеранов боевых действий, в том числе СВО. Данные специалисты проводят работу по патриотическому воспитанию детей и молодежи. В рамках указанного проекта в Республике Татарстан разработана программа для ветеранов и участников СВО «Батырлар. Герои Татарстана», в рамках которой участники смогут освоить новые компетенции, навыки управления и получить возможность карьерного роста в государственных или муниципальных учреждениях, а также в иных сферах. 30 марта 2025 года завершилась заявочная кампания на программу «Батырлар. Герои Татарстана». По итогам заявочной кампании зарегистрировалось 1 604 человека, из которых 45% в возрасте до 35 лет. Среди участников, 97 человек, удостоенных Ордена Мужества.</w:t>
      </w:r>
    </w:p>
    <w:p>
      <w:pPr>
        <w:pStyle w:val="Normal"/>
        <w:ind w:firstLine="709"/>
        <w:jc w:val="both"/>
        <w:rPr>
          <w:sz w:val="28"/>
          <w:szCs w:val="28"/>
          <w:lang w:val="tt-RU"/>
        </w:rPr>
      </w:pPr>
      <w:r>
        <w:rPr>
          <w:sz w:val="28"/>
          <w:szCs w:val="28"/>
          <w:lang w:val="tt-RU"/>
        </w:rPr>
      </w:r>
    </w:p>
    <w:sectPr>
      <w:headerReference w:type="default" r:id="rId2"/>
      <w:type w:val="nextPage"/>
      <w:pgSz w:w="11906" w:h="16838"/>
      <w:pgMar w:left="993" w:right="566" w:gutter="0" w:header="709" w:top="851" w:footer="0" w:bottom="99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Segoe UI">
    <w:charset w:val="01"/>
    <w:family w:val="roman"/>
    <w:pitch w:val="default"/>
  </w:font>
  <w:font w:name="OpenSymbol">
    <w:altName w:val="Arial Unicode MS"/>
    <w:charset w:val="01"/>
    <w:family w:val="roman"/>
    <w:pitch w:val="default"/>
  </w:font>
  <w:font w:name="PT Astra Serif">
    <w:charset w:val="01"/>
    <w:family w:val="roman"/>
    <w:pitch w:val="default"/>
  </w:font>
  <w:font w:name="Symbol">
    <w:charset w:val="02"/>
    <w:family w:val="auto"/>
    <w:pitch w:val="default"/>
  </w:font>
  <w:font w:name="OpenSymbol">
    <w:altName w:val="Arial Unicode MS"/>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87805859"/>
    </w:sdtPr>
    <w:sdtContent>
      <w:p>
        <w:pPr>
          <w:pStyle w:val="Header"/>
          <w:jc w:val="center"/>
          <w:rPr/>
        </w:pPr>
        <w:r>
          <w:rPr/>
          <w:fldChar w:fldCharType="begin"/>
        </w:r>
        <w:r>
          <w:rPr/>
          <w:instrText xml:space="preserve"> PAGE </w:instrText>
        </w:r>
        <w:r>
          <w:rPr/>
          <w:fldChar w:fldCharType="separate"/>
        </w:r>
        <w:r>
          <w:rPr/>
          <w:t>17</w:t>
        </w:r>
        <w:r>
          <w:rPr/>
          <w:fldChar w:fldCharType="end"/>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0" w:semiHidden="0" w:unhideWhenUsed="0" w:qFormat="1"/>
    <w:lsdException w:name="Table Grid" w:uiPriority="39"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76b1a"/>
    <w:pPr>
      <w:widowControl/>
      <w:suppressAutoHyphens w:val="true"/>
      <w:bidi w:val="0"/>
      <w:spacing w:lineRule="auto" w:line="240" w:before="0" w:after="0"/>
      <w:jc w:val="left"/>
    </w:pPr>
    <w:rPr>
      <w:rFonts w:ascii="Times New Roman" w:hAnsi="Times New Roman" w:eastAsia="Calibri" w:cs="Times New Roman" w:eastAsiaTheme="minorHAnsi"/>
      <w:color w:val="auto"/>
      <w:kern w:val="0"/>
      <w:sz w:val="24"/>
      <w:szCs w:val="24"/>
      <w:lang w:val="ru-RU" w:eastAsia="ru-RU" w:bidi="ar-SA"/>
    </w:rPr>
  </w:style>
  <w:style w:type="paragraph" w:styleId="Heading1">
    <w:name w:val="Heading 1"/>
    <w:basedOn w:val="Normal"/>
    <w:next w:val="Normal"/>
    <w:link w:val="Heading1Char"/>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next w:val="Normal"/>
    <w:link w:val="Heading2Char"/>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next w:val="Normal"/>
    <w:link w:val="Heading3Char"/>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next w:val="Normal"/>
    <w:link w:val="Heading4Char"/>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next w:val="Normal"/>
    <w:link w:val="Heading5Char"/>
    <w:uiPriority w:val="9"/>
    <w:unhideWhenUsed/>
    <w:qFormat/>
    <w:pPr>
      <w:keepNext w:val="true"/>
      <w:keepLines/>
      <w:spacing w:before="320" w:after="200"/>
      <w:outlineLvl w:val="4"/>
    </w:pPr>
    <w:rPr>
      <w:rFonts w:ascii="Arial" w:hAnsi="Arial" w:eastAsia="Arial" w:cs="Arial"/>
      <w:b/>
      <w:bCs/>
    </w:rPr>
  </w:style>
  <w:style w:type="paragraph" w:styleId="Heading6">
    <w:name w:val="Heading 6"/>
    <w:basedOn w:val="Normal"/>
    <w:next w:val="Normal"/>
    <w:link w:val="Heading6Char"/>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next w:val="Normal"/>
    <w:link w:val="Heading7Char"/>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next w:val="Normal"/>
    <w:link w:val="Heading8Char"/>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next w:val="Normal"/>
    <w:link w:val="Heading9Char"/>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link w:val="Quote"/>
    <w:uiPriority w:val="29"/>
    <w:qFormat/>
    <w:rPr>
      <w:i/>
    </w:rPr>
  </w:style>
  <w:style w:type="character" w:styleId="IntenseQuoteChar" w:customStyle="1">
    <w:name w:val="Intense Quote Char"/>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FooterChar1" w:customStyle="1">
    <w:name w:val="Footer Char1"/>
    <w:uiPriority w:val="99"/>
    <w:qFormat/>
    <w:rPr/>
  </w:style>
  <w:style w:type="character" w:styleId="FootnoteTextChar" w:customStyle="1">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customStyle="1">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Emphasis">
    <w:name w:val="Emphasis"/>
    <w:qFormat/>
    <w:rPr>
      <w:i/>
    </w:rPr>
  </w:style>
  <w:style w:type="character" w:styleId="BalloonTextChar" w:customStyle="1">
    <w:name w:val="Balloon Text Char"/>
    <w:basedOn w:val="DefaultParagraphFont"/>
    <w:link w:val="BalloonText"/>
    <w:uiPriority w:val="99"/>
    <w:semiHidden/>
    <w:qFormat/>
    <w:rPr>
      <w:rFonts w:ascii="Segoe UI" w:hAnsi="Segoe UI" w:eastAsia="Calibri" w:cs="Segoe UI"/>
      <w:sz w:val="18"/>
      <w:szCs w:val="18"/>
      <w:lang w:eastAsia="ru-RU"/>
    </w:rPr>
  </w:style>
  <w:style w:type="character" w:styleId="Hyperlink">
    <w:name w:val="Hyperlink"/>
    <w:basedOn w:val="DefaultParagraphFont"/>
    <w:uiPriority w:val="99"/>
    <w:unhideWhenUsed/>
    <w:rPr>
      <w:color w:themeColor="hyperlink" w:val="0563C1"/>
      <w:u w:val="single"/>
    </w:rPr>
  </w:style>
  <w:style w:type="character" w:styleId="Style7">
    <w:name w:val="Маркеры"/>
    <w:qFormat/>
    <w:rPr>
      <w:rFonts w:ascii="OpenSymbol" w:hAnsi="OpenSymbol" w:eastAsia="OpenSymbol" w:cs="OpenSymbol"/>
    </w:rPr>
  </w:style>
  <w:style w:type="character" w:styleId="Style8">
    <w:name w:val="Символ нумерации"/>
    <w:qFormat/>
    <w:rPr/>
  </w:style>
  <w:style w:type="paragraph" w:styleId="Style9">
    <w:name w:val="Заголовок"/>
    <w:basedOn w:val="Normal"/>
    <w:next w:val="BodyText"/>
    <w:qFormat/>
    <w:pPr>
      <w:keepNext w:val="true"/>
      <w:spacing w:before="240" w:after="120"/>
    </w:pPr>
    <w:rPr>
      <w:rFonts w:ascii="PT Astra Serif" w:hAnsi="PT Astra Serif" w:eastAsia="DejaVu Sans"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0">
    <w:name w:val="Указатель"/>
    <w:basedOn w:val="Normal"/>
    <w:qFormat/>
    <w:pPr>
      <w:suppressLineNumbers/>
    </w:pPr>
    <w:rPr>
      <w:rFonts w:ascii="PT Astra Serif" w:hAnsi="PT Astra Serif" w:cs="Noto Sans Devanagari"/>
    </w:rPr>
  </w:style>
  <w:style w:type="paragraph" w:styleId="NoSpacing">
    <w:name w:val="No Spacing"/>
    <w:uiPriority w:val="99"/>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itle">
    <w:name w:val="Title"/>
    <w:basedOn w:val="Normal"/>
    <w:next w:val="Normal"/>
    <w:link w:val="TitleChar"/>
    <w:uiPriority w:val="10"/>
    <w:qFormat/>
    <w:pPr>
      <w:spacing w:before="300" w:after="200"/>
      <w:contextualSpacing/>
    </w:pPr>
    <w:rPr>
      <w:sz w:val="48"/>
      <w:szCs w:val="48"/>
    </w:rPr>
  </w:style>
  <w:style w:type="paragraph" w:styleId="Subtitle">
    <w:name w:val="Subtitle"/>
    <w:basedOn w:val="Normal"/>
    <w:next w:val="Normal"/>
    <w:link w:val="SubtitleChar"/>
    <w:uiPriority w:val="11"/>
    <w:qFormat/>
    <w:pPr>
      <w:spacing w:before="200" w:after="200"/>
    </w:pPr>
    <w:rPr/>
  </w:style>
  <w:style w:type="paragraph" w:styleId="Quote">
    <w:name w:val="Quote"/>
    <w:basedOn w:val="Normal"/>
    <w:next w:val="Normal"/>
    <w:link w:val="QuoteChar"/>
    <w:uiPriority w:val="29"/>
    <w:qFormat/>
    <w:pPr>
      <w:ind w:hanging="0" w:left="720" w:right="720"/>
    </w:pPr>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hanging="0" w:left="720" w:right="720"/>
    </w:pPr>
    <w:rPr>
      <w:i/>
    </w:rPr>
  </w:style>
  <w:style w:type="paragraph" w:styleId="Style11">
    <w:name w:val="Колонтитул"/>
    <w:basedOn w:val="Normal"/>
    <w:qFormat/>
    <w:pPr/>
    <w:rPr/>
  </w:style>
  <w:style w:type="paragraph" w:styleId="Header">
    <w:name w:val="Header"/>
    <w:basedOn w:val="Normal"/>
    <w:link w:val="HeaderChar"/>
    <w:uiPriority w:val="99"/>
    <w:unhideWhenUsed/>
    <w:pPr>
      <w:tabs>
        <w:tab w:val="clear" w:pos="708"/>
        <w:tab w:val="center" w:pos="7143" w:leader="none"/>
        <w:tab w:val="right" w:pos="14287" w:leader="none"/>
      </w:tabs>
    </w:pPr>
    <w:rPr/>
  </w:style>
  <w:style w:type="paragraph" w:styleId="Footer">
    <w:name w:val="Footer"/>
    <w:basedOn w:val="Normal"/>
    <w:link w:val="FooterChar1"/>
    <w:uiPriority w:val="99"/>
    <w:unhideWhenUsed/>
    <w:pPr>
      <w:tabs>
        <w:tab w:val="clear" w:pos="708"/>
        <w:tab w:val="center" w:pos="7143" w:leader="none"/>
        <w:tab w:val="right" w:pos="14287" w:leader="none"/>
      </w:tabs>
    </w:pPr>
    <w:rPr/>
  </w:style>
  <w:style w:type="paragraph" w:styleId="Caption1">
    <w:name w:val="caption1"/>
    <w:basedOn w:val="Normal"/>
    <w:next w:val="Normal"/>
    <w:uiPriority w:val="35"/>
    <w:semiHidden/>
    <w:unhideWhenUsed/>
    <w:qFormat/>
    <w:pPr>
      <w:spacing w:lineRule="auto" w:line="276"/>
    </w:pPr>
    <w:rPr>
      <w:b/>
      <w:bCs/>
      <w:color w:themeColor="accent1" w:val="5B9BD5"/>
      <w:sz w:val="18"/>
      <w:szCs w:val="18"/>
    </w:rPr>
  </w:style>
  <w:style w:type="paragraph" w:styleId="FootnoteText">
    <w:name w:val="Footnote Text"/>
    <w:basedOn w:val="Normal"/>
    <w:link w:val="FootnoteTextChar"/>
    <w:uiPriority w:val="99"/>
    <w:semiHidden/>
    <w:unhideWhenUsed/>
    <w:pPr>
      <w:spacing w:before="0" w:after="40"/>
    </w:pPr>
    <w:rPr>
      <w:sz w:val="18"/>
    </w:rPr>
  </w:style>
  <w:style w:type="paragraph" w:styleId="EndnoteText">
    <w:name w:val="Endnote Text"/>
    <w:basedOn w:val="Normal"/>
    <w:link w:val="EndnoteTextChar"/>
    <w:uiPriority w:val="99"/>
    <w:semiHidden/>
    <w:unhideWhenUsed/>
    <w:pPr/>
    <w:rPr>
      <w:sz w:val="20"/>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hanging="0" w:left="283"/>
    </w:pPr>
    <w:rPr/>
  </w:style>
  <w:style w:type="paragraph" w:styleId="TOC3">
    <w:name w:val="TOC 3"/>
    <w:basedOn w:val="Normal"/>
    <w:next w:val="Normal"/>
    <w:uiPriority w:val="39"/>
    <w:unhideWhenUsed/>
    <w:pPr>
      <w:spacing w:before="0" w:after="57"/>
      <w:ind w:hanging="0" w:left="567"/>
    </w:pPr>
    <w:rPr/>
  </w:style>
  <w:style w:type="paragraph" w:styleId="TOC4">
    <w:name w:val="TOC 4"/>
    <w:basedOn w:val="Normal"/>
    <w:next w:val="Normal"/>
    <w:uiPriority w:val="39"/>
    <w:unhideWhenUsed/>
    <w:pPr>
      <w:spacing w:before="0" w:after="57"/>
      <w:ind w:hanging="0" w:left="850"/>
    </w:pPr>
    <w:rPr/>
  </w:style>
  <w:style w:type="paragraph" w:styleId="TOC5">
    <w:name w:val="TOC 5"/>
    <w:basedOn w:val="Normal"/>
    <w:next w:val="Normal"/>
    <w:uiPriority w:val="39"/>
    <w:unhideWhenUsed/>
    <w:pPr>
      <w:spacing w:before="0" w:after="57"/>
      <w:ind w:hanging="0" w:left="1134"/>
    </w:pPr>
    <w:rPr/>
  </w:style>
  <w:style w:type="paragraph" w:styleId="TOC6">
    <w:name w:val="TOC 6"/>
    <w:basedOn w:val="Normal"/>
    <w:next w:val="Normal"/>
    <w:uiPriority w:val="39"/>
    <w:unhideWhenUsed/>
    <w:pPr>
      <w:spacing w:before="0" w:after="57"/>
      <w:ind w:hanging="0" w:left="1417"/>
    </w:pPr>
    <w:rPr/>
  </w:style>
  <w:style w:type="paragraph" w:styleId="TOC7">
    <w:name w:val="TOC 7"/>
    <w:basedOn w:val="Normal"/>
    <w:next w:val="Normal"/>
    <w:uiPriority w:val="39"/>
    <w:unhideWhenUsed/>
    <w:pPr>
      <w:spacing w:before="0" w:after="57"/>
      <w:ind w:hanging="0" w:left="1701"/>
    </w:pPr>
    <w:rPr/>
  </w:style>
  <w:style w:type="paragraph" w:styleId="TOC8">
    <w:name w:val="TOC 8"/>
    <w:basedOn w:val="Normal"/>
    <w:next w:val="Normal"/>
    <w:uiPriority w:val="39"/>
    <w:unhideWhenUsed/>
    <w:pPr>
      <w:spacing w:before="0" w:after="57"/>
      <w:ind w:hanging="0" w:left="1984"/>
    </w:pPr>
    <w:rPr/>
  </w:style>
  <w:style w:type="paragraph" w:styleId="TOC9">
    <w:name w:val="TOC 9"/>
    <w:basedOn w:val="Normal"/>
    <w:next w:val="Normal"/>
    <w:uiPriority w:val="39"/>
    <w:unhideWhenUsed/>
    <w:pPr>
      <w:spacing w:before="0" w:after="57"/>
      <w:ind w:hanging="0" w:left="2268"/>
    </w:pPr>
    <w:rPr/>
  </w:style>
  <w:style w:type="paragraph" w:styleId="IndexHeading">
    <w:name w:val="Index Heading"/>
    <w:basedOn w:val="Style9"/>
    <w:pPr/>
    <w:rPr/>
  </w:style>
  <w:style w:type="paragraph" w:styleId="TOCHeading">
    <w:name w:val="TOC Heading"/>
    <w:uiPriority w:val="39"/>
    <w:unhideWhenUsed/>
    <w:qFormat/>
    <w:pPr>
      <w:widowControl/>
      <w:suppressAutoHyphens w:val="true"/>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qFormat/>
    <w:pPr/>
    <w:rPr/>
  </w:style>
  <w:style w:type="paragraph" w:styleId="ListParagraph">
    <w:name w:val="List Paragraph"/>
    <w:basedOn w:val="Normal"/>
    <w:uiPriority w:val="99"/>
    <w:qFormat/>
    <w:pPr>
      <w:spacing w:before="0" w:after="0"/>
      <w:ind w:hanging="0" w:left="720"/>
      <w:contextualSpacing/>
    </w:pPr>
    <w:rPr/>
  </w:style>
  <w:style w:type="paragraph" w:styleId="BalloonText">
    <w:name w:val="Balloon Text"/>
    <w:basedOn w:val="Normal"/>
    <w:link w:val="BalloonTextChar"/>
    <w:uiPriority w:val="99"/>
    <w:semiHidden/>
    <w:unhideWhenUsed/>
    <w:qFormat/>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TableNormal"/>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11">
    <w:name w:val="Таблица простая 11"/>
    <w:basedOn w:val="TableNormal"/>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
    <w:name w:val="Таблица простая 21"/>
    <w:basedOn w:val="TableNormal"/>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
    <w:name w:val="Таблица простая 31"/>
    <w:basedOn w:val="TableNormal"/>
    <w:uiPriority w:val="99"/>
    <w:pPr>
      <w:spacing w:after="0" w:line="240" w:lineRule="auto"/>
    </w:pPr>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41">
    <w:name w:val="Таблица простая 41"/>
    <w:basedOn w:val="TableNormal"/>
    <w:uiPriority w:val="99"/>
    <w:pPr>
      <w:spacing w:after="0" w:line="240" w:lineRule="auto"/>
    </w:pPr>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51">
    <w:name w:val="Таблица простая 51"/>
    <w:basedOn w:val="TableNormal"/>
    <w:uiPriority w:val="99"/>
    <w:pPr>
      <w:spacing w:after="0" w:line="240" w:lineRule="auto"/>
    </w:pPr>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customStyle="1" w:styleId="-11">
    <w:name w:val="Таблица-сетка 1 светлая1"/>
    <w:basedOn w:val="TableNormal"/>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6A6A6A"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rPr>
      <w:tblPr/>
      <w:tcPr>
        <w:tcBorders>
          <w:bottom w:val="single" w:color="9EC4E6"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rPr>
      <w:tblPr/>
      <w:tcPr>
        <w:tcBorders>
          <w:bottom w:val="single" w:color="F4B286"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rPr>
      <w:tblPr/>
      <w:tcPr>
        <w:tcBorders>
          <w:bottom w:val="single" w:color="CACACA"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rPr>
      <w:tblPr/>
      <w:tcPr>
        <w:tcBorders>
          <w:bottom w:val="single" w:color="FFDA6A"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rPr>
      <w:tblPr/>
      <w:tcPr>
        <w:tcBorders>
          <w:bottom w:val="single" w:color="91ACDC"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rPr>
      <w:tblPr/>
      <w:tcPr>
        <w:tcBorders>
          <w:bottom w:val="single" w:color="AAD190"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customStyle="1" w:styleId="-21">
    <w:name w:val="Таблица-сетка 21"/>
    <w:basedOn w:val="TableNormal"/>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single" w:color="68A2D8" w:themeColor="accent1" w:sz="12" w:space="0"/>
          <w:right w:val="none" w:color="000000" w:sz="4" w:space="0"/>
        </w:tcBorders>
        <w:shd w:val="clear" w:color="FFFFFF" w:fill="auto"/>
      </w:tcPr>
    </w:tblStylePr>
    <w:tblStylePr w:type="lastRow">
      <w:rPr>
        <w:b/>
      </w:rPr>
      <w:tblPr/>
      <w:tcPr>
        <w:tcBorders>
          <w:top w:val="single" w:color="68A2D8"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Row">
      <w:rPr>
        <w:b/>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Row">
      <w:rPr>
        <w:b/>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31">
    <w:name w:val="Таблица-сетка 31"/>
    <w:basedOn w:val="TableNormal"/>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41">
    <w:name w:val="Таблица-сетка 41"/>
    <w:basedOn w:val="TableNormal"/>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b/>
        <w:sz w:val="22"/>
      </w:rPr>
      <w:tblPr/>
      <w:tcPr>
        <w:tcBorders>
          <w:top w:val="single" w:color="68A2D8" w:themeColor="accent1" w:sz="4" w:space="0"/>
          <w:left w:val="single" w:color="68A2D8" w:themeColor="accent1" w:sz="4" w:space="0"/>
          <w:bottom w:val="single" w:color="68A2D8" w:themeColor="accent1" w:sz="4" w:space="0"/>
          <w:right w:val="single" w:color="68A2D8" w:themeColor="accent1" w:sz="4" w:space="0"/>
        </w:tcBorders>
        <w:shd w:val="clear" w:color="68A2D8" w:fill="68A2D8" w:themeFill="accent1" w:themeFillTint="ea"/>
      </w:tcPr>
    </w:tblStylePr>
    <w:tblStylePr w:type="lastRow">
      <w:rPr>
        <w:b/>
      </w:rPr>
      <w:tblPr/>
      <w:tcPr>
        <w:tcBorders>
          <w:top w:val="single" w:color="68A2D8" w:themeColor="accent1" w:sz="4" w:space="0"/>
        </w:tcBorders>
      </w:tcPr>
    </w:tblStylePr>
    <w:tblStylePr w:type="firstCol">
      <w:rPr>
        <w:b/>
      </w:rPr>
      <w:tblPr/>
    </w:tblStylePr>
    <w:tblStylePr w:type="lastCol">
      <w:rPr>
        <w:b/>
      </w:rPr>
      <w:tblPr/>
    </w:tblStylePr>
    <w:tblStylePr w:type="band1Vert">
      <w:rPr>
        <w:sz w:val="22"/>
      </w:rPr>
      <w:tblPr/>
      <w:tcPr>
        <w:shd w:val="clear" w:color="DEEBF6" w:fill="DEEBF6" w:themeFill="accent1" w:themeFillTint="32"/>
      </w:tcPr>
    </w:tblStylePr>
    <w:tblStylePr w:type="band1Horz">
      <w:rPr>
        <w:sz w:val="22"/>
      </w:rPr>
      <w:tblPr/>
      <w:tcPr>
        <w:shd w:val="clear" w:color="DEEBF6" w:fill="DEEBF6"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Row">
      <w:rPr>
        <w:b/>
      </w:rPr>
      <w:tblPr/>
      <w:tcPr>
        <w:tcBorders>
          <w:top w:val="single" w:color="F4B184"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Row">
      <w:rPr>
        <w:b/>
      </w:rPr>
      <w:tblPr/>
      <w:tcPr>
        <w:tcBorders>
          <w:top w:val="single" w:color="FFD865"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rPr>
      <w:tblPr/>
      <w:tcPr>
        <w:tcBorders>
          <w:top w:val="single" w:color="4472C4" w:themeColor="accent5" w:sz="4" w:space="0"/>
        </w:tcBorders>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customStyle="1" w:styleId="-51">
    <w:name w:val="Таблица-сетка 5 темная1"/>
    <w:basedOn w:val="Table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5B9BD5" w:fill="5B9BD5" w:themeFill="accent1"/>
      </w:tcPr>
    </w:tblStylePr>
    <w:tblStylePr w:type="lastRow">
      <w:rPr>
        <w:b/>
        <w:sz w:val="22"/>
      </w:rPr>
      <w:tblPr/>
      <w:tcPr>
        <w:tcBorders>
          <w:top w:val="single" w:color="FFFFFF" w:themeColor="light1" w:sz="4" w:space="0"/>
        </w:tcBorders>
        <w:shd w:val="clear" w:color="5B9BD5" w:fill="5B9BD5" w:themeFill="accent1"/>
      </w:tcPr>
    </w:tblStylePr>
    <w:tblStylePr w:type="firstCol">
      <w:rPr>
        <w:b/>
        <w:sz w:val="22"/>
      </w:rPr>
      <w:tblPr/>
      <w:tcPr>
        <w:shd w:val="clear" w:color="5B9BD5" w:fill="5B9BD5" w:themeFill="accent1"/>
      </w:tcPr>
    </w:tblStylePr>
    <w:tblStylePr w:type="lastCol">
      <w:rPr>
        <w:b/>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472C4" w:fill="4472C4" w:themeFill="accent5"/>
      </w:tcPr>
    </w:tblStylePr>
    <w:tblStylePr w:type="lastRow">
      <w:rPr>
        <w:b/>
        <w:sz w:val="22"/>
      </w:rPr>
      <w:tblPr/>
      <w:tcPr>
        <w:tcBorders>
          <w:top w:val="single" w:color="FFFFFF" w:themeColor="light1" w:sz="4" w:space="0"/>
        </w:tcBorders>
        <w:shd w:val="clear" w:color="4472C4" w:fill="4472C4" w:themeFill="accent5"/>
      </w:tcPr>
    </w:tblStylePr>
    <w:tblStylePr w:type="firstCol">
      <w:rPr>
        <w:b/>
        <w:sz w:val="22"/>
      </w:rPr>
      <w:tblPr/>
      <w:tcPr>
        <w:shd w:val="clear" w:color="4472C4" w:fill="4472C4" w:themeFill="accent5"/>
      </w:tcPr>
    </w:tblStylePr>
    <w:tblStylePr w:type="lastCol">
      <w:rPr>
        <w:b/>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
    <w:name w:val="Таблица-сетка 6 цветная1"/>
    <w:basedOn w:val="TableNormal"/>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rPr>
      <w:tblPr/>
      <w:tcPr>
        <w:tcBorders>
          <w:bottom w:val="single" w:color="7F7F7F" w:themeColor="text1" w:sz="12" w:space="0"/>
        </w:tcBorders>
      </w:tcPr>
    </w:tblStylePr>
    <w:tblStylePr w:type="lastRow">
      <w:rPr>
        <w:b/>
        <w:color w:themeColor="text1" w:themeTint="80" w:themeShade="95"/>
      </w:rPr>
      <w:tblPr/>
    </w:tblStylePr>
    <w:tblStylePr w:type="firstCol">
      <w:rPr>
        <w:b/>
        <w:color w:themeColor="text1" w:themeTint="80" w:themeShade="95"/>
      </w:rPr>
      <w:tblPr/>
    </w:tblStylePr>
    <w:tblStylePr w:type="lastCol">
      <w:rPr>
        <w:b/>
        <w:color w:themeColor="text1" w:themeTint="80" w:themeShade="95"/>
      </w:rPr>
      <w:tblPr/>
    </w:tblStylePr>
    <w:tblStylePr w:type="band1Vert">
      <w:tblPr/>
      <w:tcPr>
        <w:shd w:val="clear" w:color="CBCBCB" w:fill="CBCBCB" w:themeFill="text1" w:themeFillTint="34"/>
      </w:tcPr>
    </w:tblStylePr>
    <w:tblStylePr w:type="band1Horz">
      <w:rPr>
        <w:color w:themeColor="text1" w:themeTint="80" w:themeShade="95"/>
        <w:sz w:val="22"/>
      </w:rPr>
      <w:tblPr/>
      <w:tcPr>
        <w:shd w:val="clear" w:color="CBCBCB" w:fill="CBCBCB" w:themeFill="text1" w:themeFillTint="34"/>
      </w:tcPr>
    </w:tblStylePr>
    <w:tblStylePr w:type="band2Horz">
      <w:rPr>
        <w:color w:themeColor="text1" w:themeTint="80" w:themeShade="95"/>
        <w:sz w:val="22"/>
      </w:rPr>
      <w:tbl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rPr>
      <w:tblPr/>
      <w:tcPr>
        <w:tcBorders>
          <w:bottom w:val="single" w:color="ACCCEA" w:themeColor="accent1" w:sz="12" w:space="0"/>
        </w:tcBorders>
      </w:tcPr>
    </w:tblStylePr>
    <w:tblStylePr w:type="lastRow">
      <w:rPr>
        <w:b/>
        <w:color w:themeColor="accent1" w:themeTint="80" w:themeShade="95"/>
      </w:rPr>
      <w:tblPr/>
    </w:tblStylePr>
    <w:tblStylePr w:type="firstCol">
      <w:rPr>
        <w:b/>
        <w:color w:themeColor="accent1" w:themeTint="80" w:themeShade="95"/>
      </w:rPr>
      <w:tblPr/>
    </w:tblStylePr>
    <w:tblStylePr w:type="lastCol">
      <w:rPr>
        <w:b/>
        <w:color w:themeColor="accent1" w:themeTint="80" w:themeShade="95"/>
      </w:rPr>
      <w:tbl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rPr>
      <w:tblPr/>
      <w:tcPr>
        <w:tcBorders>
          <w:bottom w:val="single" w:color="F4B184" w:themeColor="accent2" w:sz="12" w:space="0"/>
        </w:tcBorders>
      </w:tcPr>
    </w:tblStylePr>
    <w:tblStylePr w:type="lastRow">
      <w:rPr>
        <w:b/>
        <w:color w:themeColor="accent2" w:themeTint="97" w:themeShade="95"/>
      </w:rPr>
      <w:tbl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rPr>
      <w:tblPr/>
      <w:tcPr>
        <w:tcBorders>
          <w:bottom w:val="single" w:color="A5A5A5" w:themeColor="accent3" w:sz="12" w:space="0"/>
        </w:tcBorders>
      </w:tcPr>
    </w:tblStylePr>
    <w:tblStylePr w:type="lastRow">
      <w:rPr>
        <w:b/>
        <w:color w:themeColor="accent3" w:themeTint="fe" w:themeShade="95"/>
      </w:rPr>
      <w:tblPr/>
    </w:tblStylePr>
    <w:tblStylePr w:type="firstCol">
      <w:rPr>
        <w:b/>
        <w:color w:themeColor="accent3" w:themeTint="fe" w:themeShade="95"/>
      </w:rPr>
      <w:tblPr/>
    </w:tblStylePr>
    <w:tblStylePr w:type="lastCol">
      <w:rPr>
        <w:b/>
        <w:color w:themeColor="accent3" w:themeTint="fe" w:themeShade="95"/>
      </w:rPr>
      <w:tbl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rPr>
      <w:tblPr/>
      <w:tcPr>
        <w:tcBorders>
          <w:bottom w:val="single" w:color="FFD865" w:themeColor="accent4" w:sz="12" w:space="0"/>
        </w:tcBorders>
      </w:tcPr>
    </w:tblStylePr>
    <w:tblStylePr w:type="lastRow">
      <w:rPr>
        <w:b/>
        <w:color w:themeColor="accent4" w:themeTint="9a" w:themeShade="95"/>
      </w:rPr>
      <w:tbl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themeColor="accent5" w:themeShade="95"/>
      </w:rPr>
      <w:tblPr/>
      <w:tcPr>
        <w:tcBorders>
          <w:bottom w:val="single" w:color="4472C4" w:themeColor="accent5"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themeColor="accent5" w:themeShade="95"/>
      </w:rPr>
      <w:tblPr/>
      <w:tcPr>
        <w:tcBorders>
          <w:bottom w:val="single" w:color="70AD47" w:themeColor="accent6" w:sz="12" w:space="0"/>
        </w:tcBorders>
      </w:tcPr>
    </w:tblStylePr>
    <w:tblStylePr w:type="lastRow">
      <w:rPr>
        <w:b/>
        <w:color w:themeColor="accent5" w:themeShade="95"/>
      </w:rPr>
      <w:tblPr/>
    </w:tblStylePr>
    <w:tblStylePr w:type="firstCol">
      <w:rPr>
        <w:b/>
        <w:color w:themeColor="accent5" w:themeShade="95"/>
      </w:rPr>
      <w:tblPr/>
    </w:tblStylePr>
    <w:tblStylePr w:type="lastCol">
      <w:rPr>
        <w:b/>
        <w:color w:themeColor="accent5" w:themeShade="95"/>
      </w:rPr>
      <w:tblPr/>
    </w:tblStylePr>
    <w:tblStylePr w:type="band1Vert">
      <w:tblPr/>
      <w:tcPr>
        <w:shd w:val="clear" w:color="E1EFD8" w:fill="E1EFD8" w:themeFill="accent6" w:themeFillTint="34"/>
      </w:tcPr>
    </w:tblStylePr>
    <w:tblStylePr w:type="band1Horz">
      <w:rPr>
        <w:color w:themeColor="accent5" w:themeShade="95"/>
        <w:sz w:val="22"/>
      </w:rPr>
      <w:tblPr/>
      <w:tcPr>
        <w:shd w:val="clear" w:color="E1EFD8" w:fill="E1EFD8" w:themeFill="accent6" w:themeFillTint="34"/>
      </w:tcPr>
    </w:tblStylePr>
    <w:tblStylePr w:type="band2Horz">
      <w:rPr>
        <w:color w:themeColor="accent5" w:themeShade="95"/>
        <w:sz w:val="22"/>
      </w:rPr>
      <w:tblPr/>
    </w:tblStylePr>
  </w:style>
  <w:style w:type="table" w:customStyle="1" w:styleId="-71">
    <w:name w:val="Таблица-сетка 7 цветная1"/>
    <w:basedOn w:val="TableNormal"/>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b/>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themeColor="text1" w:themeTint="80" w:themeShade="95"/>
        <w:sz w:val="22"/>
      </w:rPr>
      <w:tblPr/>
      <w:tcPr>
        <w:shd w:val="clear" w:color="F2F2F2" w:fill="F2F2F2" w:themeFill="text1" w:themeFillTint="d"/>
      </w:tcPr>
    </w:tblStylePr>
    <w:tblStylePr w:type="band2Horz">
      <w:rPr>
        <w:color w:themeColor="text1" w:themeTint="80" w:themeShade="95"/>
        <w:sz w:val="22"/>
      </w:rPr>
      <w:tbl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themeColor="accent1" w:themeTint="80" w:themeShade="95"/>
        <w:sz w:val="22"/>
      </w:rPr>
      <w:tblPr/>
      <w:tcPr>
        <w:tcBorders>
          <w:top w:val="none" w:color="000000" w:sz="4" w:space="0"/>
          <w:left w:val="none" w:color="000000" w:sz="4" w:space="0"/>
          <w:bottom w:val="single" w:color="ACCCEA" w:themeColor="accent1" w:sz="4" w:space="0"/>
          <w:right w:val="none" w:color="000000" w:sz="4" w:space="0"/>
        </w:tcBorders>
        <w:shd w:val="clear" w:color="FFFFFF" w:fill="FFFFFF" w:themeFill="light1"/>
      </w:tcPr>
    </w:tblStylePr>
    <w:tblStylePr w:type="lastRow">
      <w:rPr>
        <w:b/>
        <w:color w:themeColor="accent1" w:themeTint="80" w:themeShade="95"/>
        <w:sz w:val="22"/>
      </w:rPr>
      <w:tblPr/>
      <w:tcPr>
        <w:tcBorders>
          <w:top w:val="single" w:color="ACCCEA"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ACCCEA" w:themeColor="accent1" w:sz="4" w:space="0"/>
        </w:tcBorders>
        <w:shd w:val="clear" w:color="FFFFFF" w:fill="auto"/>
      </w:tcPr>
    </w:tblStylePr>
    <w:tblStylePr w:type="lastCol">
      <w:rPr>
        <w:i/>
        <w:color w:themeColor="accent1" w:themeTint="80" w:themeShade="95"/>
        <w:sz w:val="22"/>
      </w:rPr>
      <w:tblPr/>
      <w:tcPr>
        <w:tcBorders>
          <w:top w:val="none" w:color="000000" w:sz="4" w:space="0"/>
          <w:left w:val="single" w:color="ACCCEA" w:themeColor="accent1" w:sz="4" w:space="0"/>
          <w:bottom w:val="none" w:color="000000" w:sz="4" w:space="0"/>
          <w:right w:val="none" w:color="000000" w:sz="4" w:space="0"/>
        </w:tcBorders>
        <w:shd w:val="clear" w:color="FFFFFF" w:fill="auto"/>
      </w:tcPr>
    </w:tblStylePr>
    <w:tblStylePr w:type="band1Vert">
      <w:tblPr/>
      <w:tcPr>
        <w:shd w:val="clear" w:color="DDEAF6" w:fill="DDEAF6" w:themeFill="accent1" w:themeFillTint="34"/>
      </w:tcPr>
    </w:tblStylePr>
    <w:tblStylePr w:type="band1Horz">
      <w:rPr>
        <w:color w:themeColor="accent1" w:themeTint="80" w:themeShade="95"/>
        <w:sz w:val="22"/>
      </w:rPr>
      <w:tblPr/>
      <w:tcPr>
        <w:shd w:val="clear" w:color="DDEAF6" w:fill="DDEAF6" w:themeFill="accent1" w:themeFillTint="34"/>
      </w:tcPr>
    </w:tblStylePr>
    <w:tblStylePr w:type="band2Horz">
      <w:rPr>
        <w:color w:themeColor="accent1" w:themeTint="80" w:themeShade="95"/>
        <w:sz w:val="22"/>
      </w:rPr>
      <w:tbl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themeColor="accent2" w:themeTint="97" w:themeShade="95"/>
        <w:sz w:val="22"/>
      </w:rPr>
      <w:tblPr/>
      <w:tcPr>
        <w:tcBorders>
          <w:top w:val="none" w:color="000000" w:sz="4" w:space="0"/>
          <w:left w:val="none" w:color="000000" w:sz="4" w:space="0"/>
          <w:bottom w:val="single" w:color="F4B184" w:themeColor="accent2" w:sz="4" w:space="0"/>
          <w:right w:val="none" w:color="000000" w:sz="4" w:space="0"/>
        </w:tcBorders>
        <w:shd w:val="clear" w:color="FFFFFF" w:fill="FFFFFF" w:themeFill="light1"/>
      </w:tcPr>
    </w:tblStylePr>
    <w:tblStylePr w:type="lastRow">
      <w:rPr>
        <w:b/>
        <w:color w:themeColor="accent2" w:themeTint="97" w:themeShade="95"/>
        <w:sz w:val="22"/>
      </w:rPr>
      <w:tblPr/>
      <w:tcPr>
        <w:tcBorders>
          <w:top w:val="single" w:color="F4B184"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F4B184" w:themeColor="accent2" w:sz="4" w:space="0"/>
          <w:bottom w:val="none" w:color="000000" w:sz="4" w:space="0"/>
          <w:right w:val="none" w:color="000000" w:sz="4" w:space="0"/>
        </w:tcBorders>
        <w:shd w:val="clear" w:color="FFFFFF" w:fill="auto"/>
      </w:tcPr>
    </w:tblStylePr>
    <w:tblStylePr w:type="band1Vert">
      <w:tblPr/>
      <w:tcPr>
        <w:shd w:val="clear" w:color="FBE5D6" w:fill="FBE5D6" w:themeFill="accent2" w:themeFillTint="32"/>
      </w:tcPr>
    </w:tblStylePr>
    <w:tblStylePr w:type="band1Horz">
      <w:rPr>
        <w:color w:themeColor="accent2" w:themeTint="97" w:themeShade="95"/>
        <w:sz w:val="22"/>
      </w:rPr>
      <w:tblPr/>
      <w:tcPr>
        <w:shd w:val="clear" w:color="FBE5D6" w:fill="FBE5D6" w:themeFill="accent2" w:themeFillTint="32"/>
      </w:tcPr>
    </w:tblStylePr>
    <w:tblStylePr w:type="band2Horz">
      <w:rPr>
        <w:color w:themeColor="accent2" w:themeTint="97" w:themeShade="95"/>
        <w:sz w:val="22"/>
      </w:rPr>
      <w:tbl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themeColor="accent3" w:themeTint="fe"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Row">
      <w:rPr>
        <w:b/>
        <w:color w:themeColor="accent3" w:themeTint="fe"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lastCol">
      <w:rPr>
        <w:i/>
        <w:color w:themeColor="accent3" w:themeTint="fe"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band1Vert">
      <w:tblPr/>
      <w:tcPr>
        <w:shd w:val="clear" w:color="ECECEC" w:fill="ECECEC" w:themeFill="accent3" w:themeFillTint="34"/>
      </w:tcPr>
    </w:tblStylePr>
    <w:tblStylePr w:type="band1Horz">
      <w:rPr>
        <w:color w:themeColor="accent3" w:themeTint="fe" w:themeShade="95"/>
        <w:sz w:val="22"/>
      </w:rPr>
      <w:tblPr/>
      <w:tcPr>
        <w:shd w:val="clear" w:color="ECECEC" w:fill="ECECEC" w:themeFill="accent3" w:themeFillTint="34"/>
      </w:tcPr>
    </w:tblStylePr>
    <w:tblStylePr w:type="band2Horz">
      <w:rPr>
        <w:color w:themeColor="accent3" w:themeTint="fe" w:themeShade="95"/>
        <w:sz w:val="22"/>
      </w:rPr>
      <w:tbl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themeColor="accent4" w:themeTint="9a" w:themeShade="95"/>
        <w:sz w:val="22"/>
      </w:rPr>
      <w:tblPr/>
      <w:tcPr>
        <w:tcBorders>
          <w:top w:val="none" w:color="000000" w:sz="4" w:space="0"/>
          <w:left w:val="none" w:color="000000" w:sz="4" w:space="0"/>
          <w:bottom w:val="single" w:color="FFD865" w:themeColor="accent4" w:sz="4" w:space="0"/>
          <w:right w:val="none" w:color="000000" w:sz="4" w:space="0"/>
        </w:tcBorders>
        <w:shd w:val="clear" w:color="FFFFFF" w:fill="FFFFFF" w:themeFill="light1"/>
      </w:tcPr>
    </w:tblStylePr>
    <w:tblStylePr w:type="lastRow">
      <w:rPr>
        <w:b/>
        <w:color w:themeColor="accent4" w:themeTint="9a" w:themeShade="95"/>
        <w:sz w:val="22"/>
      </w:rPr>
      <w:tblPr/>
      <w:tcPr>
        <w:tcBorders>
          <w:top w:val="single" w:color="FFD865"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FFD865" w:themeColor="accent4" w:sz="4" w:space="0"/>
          <w:bottom w:val="none" w:color="000000" w:sz="4" w:space="0"/>
          <w:right w:val="none" w:color="000000" w:sz="4" w:space="0"/>
        </w:tcBorders>
        <w:shd w:val="clear" w:color="FFFFFF" w:fill="auto"/>
      </w:tcPr>
    </w:tblStylePr>
    <w:tblStylePr w:type="band1Vert">
      <w:tblPr/>
      <w:tcPr>
        <w:shd w:val="clear" w:color="FFF2CB" w:fill="FFF2CB" w:themeFill="accent4" w:themeFillTint="34"/>
      </w:tcPr>
    </w:tblStylePr>
    <w:tblStylePr w:type="band1Horz">
      <w:rPr>
        <w:color w:themeColor="accent4" w:themeTint="9a" w:themeShade="95"/>
        <w:sz w:val="22"/>
      </w:rPr>
      <w:tblPr/>
      <w:tcPr>
        <w:shd w:val="clear" w:color="FFF2CB" w:fill="FFF2CB" w:themeFill="accent4" w:themeFillTint="34"/>
      </w:tcPr>
    </w:tblStylePr>
    <w:tblStylePr w:type="band2Horz">
      <w:rPr>
        <w:color w:themeColor="accent4" w:themeTint="9a" w:themeShade="95"/>
        <w:sz w:val="22"/>
      </w:rPr>
      <w:tbl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themeColor="accent5" w:themeShade="95"/>
        <w:sz w:val="22"/>
      </w:rPr>
      <w:tblPr/>
      <w:tcPr>
        <w:tcBorders>
          <w:top w:val="none" w:color="000000" w:sz="4" w:space="0"/>
          <w:left w:val="none" w:color="000000" w:sz="4" w:space="0"/>
          <w:bottom w:val="single" w:color="95AFDD" w:themeColor="accent5" w:sz="4" w:space="0"/>
          <w:right w:val="none" w:color="000000" w:sz="4" w:space="0"/>
        </w:tcBorders>
        <w:shd w:val="clear" w:color="FFFFFF" w:fill="FFFFFF" w:themeFill="light1"/>
      </w:tcPr>
    </w:tblStylePr>
    <w:tblStylePr w:type="lastRow">
      <w:rPr>
        <w:b/>
        <w:color w:themeColor="accent5" w:themeShade="95"/>
        <w:sz w:val="22"/>
      </w:rPr>
      <w:tblPr/>
      <w:tcPr>
        <w:tcBorders>
          <w:top w:val="single" w:color="95AFDD"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95AFDD" w:themeColor="accent5" w:sz="4" w:space="0"/>
        </w:tcBorders>
        <w:shd w:val="clear" w:color="FFFFFF" w:fill="auto"/>
      </w:tcPr>
    </w:tblStylePr>
    <w:tblStylePr w:type="lastCol">
      <w:rPr>
        <w:i/>
        <w:color w:themeColor="accent5" w:themeShade="95"/>
        <w:sz w:val="22"/>
      </w:rPr>
      <w:tblPr/>
      <w:tcPr>
        <w:tcBorders>
          <w:top w:val="none" w:color="000000" w:sz="4" w:space="0"/>
          <w:left w:val="single" w:color="95AFDD" w:themeColor="accent5" w:sz="4" w:space="0"/>
          <w:bottom w:val="none" w:color="000000" w:sz="4" w:space="0"/>
          <w:right w:val="none" w:color="000000" w:sz="4" w:space="0"/>
        </w:tcBorders>
        <w:shd w:val="clear" w:color="FFFFFF" w:fill="auto"/>
      </w:tcPr>
    </w:tblStylePr>
    <w:tblStylePr w:type="band1Vert">
      <w:tblPr/>
      <w:tcPr>
        <w:shd w:val="clear" w:color="D8E2F3" w:fill="D8E2F3" w:themeFill="accent5" w:themeFillTint="34"/>
      </w:tcPr>
    </w:tblStylePr>
    <w:tblStylePr w:type="band1Horz">
      <w:rPr>
        <w:color w:themeColor="accent5" w:themeShade="95"/>
        <w:sz w:val="22"/>
      </w:rPr>
      <w:tblPr/>
      <w:tcPr>
        <w:shd w:val="clear" w:color="D8E2F3" w:fill="D8E2F3" w:themeFill="accent5" w:themeFillTint="34"/>
      </w:tcPr>
    </w:tblStylePr>
    <w:tblStylePr w:type="band2Horz">
      <w:rPr>
        <w:color w:themeColor="accent5" w:themeShade="95"/>
        <w:sz w:val="22"/>
      </w:rPr>
      <w:tbl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themeColor="accent6" w:themeShade="95"/>
        <w:sz w:val="22"/>
      </w:rPr>
      <w:tblPr/>
      <w:tcPr>
        <w:tcBorders>
          <w:top w:val="none" w:color="000000" w:sz="4" w:space="0"/>
          <w:left w:val="none" w:color="000000" w:sz="4" w:space="0"/>
          <w:bottom w:val="single" w:color="ADD394" w:themeColor="accent6" w:sz="4" w:space="0"/>
          <w:right w:val="none" w:color="000000" w:sz="4" w:space="0"/>
        </w:tcBorders>
        <w:shd w:val="clear" w:color="FFFFFF" w:fill="FFFFFF" w:themeFill="light1"/>
      </w:tcPr>
    </w:tblStylePr>
    <w:tblStylePr w:type="lastRow">
      <w:rPr>
        <w:b/>
        <w:color w:themeColor="accent6" w:themeShade="95"/>
        <w:sz w:val="22"/>
      </w:rPr>
      <w:tblPr/>
      <w:tcPr>
        <w:tcBorders>
          <w:top w:val="single" w:color="ADD394"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ADD394" w:themeColor="accent6" w:sz="4" w:space="0"/>
        </w:tcBorders>
        <w:shd w:val="clear" w:color="FFFFFF" w:fill="auto"/>
      </w:tcPr>
    </w:tblStylePr>
    <w:tblStylePr w:type="lastCol">
      <w:rPr>
        <w:i/>
        <w:color w:themeColor="accent6" w:themeShade="95"/>
        <w:sz w:val="22"/>
      </w:rPr>
      <w:tblPr/>
      <w:tcPr>
        <w:tcBorders>
          <w:top w:val="none" w:color="000000" w:sz="4" w:space="0"/>
          <w:left w:val="single" w:color="ADD394" w:themeColor="accent6" w:sz="4" w:space="0"/>
          <w:bottom w:val="none" w:color="000000" w:sz="4" w:space="0"/>
          <w:right w:val="none" w:color="000000" w:sz="4" w:space="0"/>
        </w:tcBorders>
        <w:shd w:val="clear" w:color="FFFFFF" w:fill="auto"/>
      </w:tcPr>
    </w:tblStylePr>
    <w:tblStylePr w:type="band1Vert">
      <w:tblPr/>
      <w:tcPr>
        <w:shd w:val="clear" w:color="E1EFD8" w:fill="E1EFD8" w:themeFill="accent6" w:themeFillTint="34"/>
      </w:tcPr>
    </w:tblStylePr>
    <w:tblStylePr w:type="band1Horz">
      <w:rPr>
        <w:color w:themeColor="accent6" w:themeShade="95"/>
        <w:sz w:val="22"/>
      </w:rPr>
      <w:tblPr/>
      <w:tcPr>
        <w:shd w:val="clear" w:color="E1EFD8" w:fill="E1EFD8" w:themeFill="accent6" w:themeFillTint="34"/>
      </w:tcPr>
    </w:tblStylePr>
    <w:tblStylePr w:type="band2Horz">
      <w:rPr>
        <w:color w:themeColor="accent6" w:themeShade="95"/>
        <w:sz w:val="22"/>
      </w:rPr>
      <w:tblPr/>
    </w:tblStylePr>
  </w:style>
  <w:style w:type="table" w:customStyle="1" w:styleId="-110">
    <w:name w:val="Список-таблица 1 светлая1"/>
    <w:basedOn w:val="TableNormal"/>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0">
    <w:name w:val="Список-таблица 21"/>
    <w:basedOn w:val="TableNormal"/>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b/>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lastRow">
      <w:rPr>
        <w:b/>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b/>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lastRow">
      <w:rPr>
        <w:b/>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310">
    <w:name w:val="Список-таблица 31"/>
    <w:basedOn w:val="TableNormal"/>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5B9BD5" w:themeColor="accent1" w:sz="4" w:space="0"/>
          <w:right w:val="single" w:color="5B9BD5" w:themeColor="accent1" w:sz="4" w:space="0"/>
        </w:tcBorders>
      </w:tcPr>
    </w:tblStylePr>
    <w:tblStylePr w:type="band1Horz">
      <w:rPr>
        <w:sz w:val="22"/>
      </w:rPr>
      <w:tblPr/>
      <w:tcPr>
        <w:tcBorders>
          <w:top w:val="single" w:color="5B9BD5" w:themeColor="accent1" w:sz="4" w:space="0"/>
          <w:bottom w:val="single" w:color="5B9BD5" w:themeColor="accent1" w:sz="4" w:space="0"/>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4B184" w:themeColor="accent2" w:sz="4" w:space="0"/>
          <w:right w:val="single" w:color="F4B184" w:themeColor="accent2" w:sz="4" w:space="0"/>
        </w:tcBorders>
      </w:tcPr>
    </w:tblStylePr>
    <w:tblStylePr w:type="band1Horz">
      <w:rPr>
        <w:sz w:val="22"/>
      </w:rPr>
      <w:tblPr/>
      <w:tcPr>
        <w:tcBorders>
          <w:top w:val="single" w:color="F4B184" w:themeColor="accent2" w:sz="4" w:space="0"/>
          <w:bottom w:val="single" w:color="F4B184" w:themeColor="accent2" w:sz="4" w:space="0"/>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C9C9C9" w:themeColor="accent3" w:sz="4" w:space="0"/>
          <w:right w:val="single" w:color="C9C9C9" w:themeColor="accent3" w:sz="4" w:space="0"/>
        </w:tcBorders>
      </w:tcPr>
    </w:tblStylePr>
    <w:tblStylePr w:type="band1Horz">
      <w:rPr>
        <w:sz w:val="22"/>
      </w:rPr>
      <w:tblPr/>
      <w:tcPr>
        <w:tcBorders>
          <w:top w:val="single" w:color="C9C9C9" w:themeColor="accent3" w:sz="4" w:space="0"/>
          <w:bottom w:val="single" w:color="C9C9C9" w:themeColor="accent3" w:sz="4" w:space="0"/>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D865" w:themeColor="accent4" w:sz="4" w:space="0"/>
          <w:right w:val="single" w:color="FFD865" w:themeColor="accent4" w:sz="4" w:space="0"/>
        </w:tcBorders>
      </w:tcPr>
    </w:tblStylePr>
    <w:tblStylePr w:type="band1Horz">
      <w:rPr>
        <w:sz w:val="22"/>
      </w:rPr>
      <w:tblPr/>
      <w:tcPr>
        <w:tcBorders>
          <w:top w:val="single" w:color="FFD865" w:themeColor="accent4" w:sz="4" w:space="0"/>
          <w:bottom w:val="single" w:color="FFD865" w:themeColor="accent4" w:sz="4" w:space="0"/>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b/>
        <w:sz w:val="22"/>
      </w:rPr>
      <w:tblPr/>
      <w:tcPr>
        <w:shd w:val="clear" w:color="8DA9DB" w:fill="8DA9DB"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8DA9DB" w:themeColor="accent5" w:sz="4" w:space="0"/>
          <w:right w:val="single" w:color="8DA9DB" w:themeColor="accent5" w:sz="4" w:space="0"/>
        </w:tcBorders>
      </w:tcPr>
    </w:tblStylePr>
    <w:tblStylePr w:type="band1Horz">
      <w:rPr>
        <w:sz w:val="22"/>
      </w:rPr>
      <w:tblPr/>
      <w:tcPr>
        <w:tcBorders>
          <w:top w:val="single" w:color="8DA9DB" w:themeColor="accent5" w:sz="4" w:space="0"/>
          <w:bottom w:val="single" w:color="8DA9DB" w:themeColor="accent5" w:sz="4" w:space="0"/>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9D08E" w:themeColor="accent6" w:sz="4" w:space="0"/>
          <w:right w:val="single" w:color="A9D08E" w:themeColor="accent6" w:sz="4" w:space="0"/>
        </w:tcBorders>
      </w:tcPr>
    </w:tblStylePr>
    <w:tblStylePr w:type="band1Horz">
      <w:rPr>
        <w:sz w:val="22"/>
      </w:rPr>
      <w:tblPr/>
      <w:tcPr>
        <w:tcBorders>
          <w:top w:val="single" w:color="A9D08E" w:themeColor="accent6" w:sz="4" w:space="0"/>
          <w:bottom w:val="single" w:color="A9D08E" w:themeColor="accent6" w:sz="4" w:space="0"/>
        </w:tcBorders>
      </w:tcPr>
    </w:tblStylePr>
  </w:style>
  <w:style w:type="table" w:customStyle="1" w:styleId="-410">
    <w:name w:val="Список-таблица 41"/>
    <w:basedOn w:val="TableNormal"/>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b/>
        <w:sz w:val="22"/>
      </w:rPr>
      <w:tblPr/>
      <w:tcPr>
        <w:shd w:val="clear" w:color="4472C4" w:fill="4472C4"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customStyle="1" w:styleId="-510">
    <w:name w:val="Список-таблица 5 темная1"/>
    <w:basedOn w:val="TableNormal"/>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themeColor="light1"/>
        <w:sz w:val="22"/>
      </w:rPr>
      <w:tblPr/>
    </w:tblStylePr>
    <w:tblStylePr w:type="firstCol">
      <w:rPr>
        <w:b/>
        <w:color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b/>
        <w:color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Row">
      <w:rPr>
        <w:b/>
        <w:color w:themeColor="light1"/>
        <w:sz w:val="22"/>
      </w:rPr>
      <w:tblPr/>
    </w:tblStylePr>
    <w:tblStylePr w:type="firstCol">
      <w:rPr>
        <w:b/>
        <w:color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Row">
      <w:rPr>
        <w:b/>
        <w:color w:themeColor="light1"/>
        <w:sz w:val="22"/>
      </w:rPr>
      <w:tblPr/>
    </w:tblStylePr>
    <w:tblStylePr w:type="firstCol">
      <w:rPr>
        <w:b/>
        <w:color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Row">
      <w:rPr>
        <w:b/>
        <w:color w:themeColor="light1"/>
        <w:sz w:val="22"/>
      </w:rPr>
      <w:tblPr/>
    </w:tblStylePr>
    <w:tblStylePr w:type="firstCol">
      <w:rPr>
        <w:b/>
        <w:color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Row">
      <w:rPr>
        <w:b/>
        <w:color w:themeColor="light1"/>
        <w:sz w:val="22"/>
      </w:rPr>
      <w:tblPr/>
    </w:tblStylePr>
    <w:tblStylePr w:type="firstCol">
      <w:rPr>
        <w:b/>
        <w:color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tblStylePr w:type="firstRow">
      <w:rPr>
        <w:b/>
        <w:color w:themeColor="light1"/>
        <w:sz w:val="22"/>
      </w:rPr>
      <w:tblPr/>
      <w:tcPr>
        <w:tcBorders>
          <w:top w:val="single" w:color="8DA9DB" w:themeColor="accent5" w:sz="32" w:space="0"/>
          <w:bottom w:val="single" w:color="FFFFFF" w:themeColor="light1" w:sz="12" w:space="0"/>
        </w:tcBorders>
        <w:shd w:val="clear" w:color="8DA9DB" w:fill="8DA9DB" w:themeFill="accent5" w:themeFillTint="9a"/>
      </w:tcPr>
    </w:tblStylePr>
    <w:tblStylePr w:type="lastRow">
      <w:rPr>
        <w:b/>
        <w:color w:themeColor="light1"/>
        <w:sz w:val="22"/>
      </w:rPr>
      <w:tblPr/>
    </w:tblStylePr>
    <w:tblStylePr w:type="firstCol">
      <w:rPr>
        <w:b/>
        <w:color w:themeColor="light1"/>
        <w:sz w:val="22"/>
      </w:rPr>
      <w:tblPr/>
      <w:tcPr>
        <w:tcBorders>
          <w:left w:val="single" w:color="8DA9DB" w:themeColor="accent5" w:sz="32" w:space="0"/>
          <w:right w:val="single" w:color="FFFFFF" w:themeColor="light1" w:sz="4" w:space="0"/>
        </w:tcBorders>
      </w:tcPr>
    </w:tblStylePr>
    <w:tblStylePr w:type="lastCol">
      <w:tblPr/>
      <w:tcPr>
        <w:tcBorders>
          <w:left w:val="single" w:color="FFFFFF" w:themeColor="light1" w:sz="4" w:space="0"/>
          <w:right w:val="single" w:color="8DA9DB" w:themeColor="accent5" w:sz="32" w:space="0"/>
        </w:tcBorders>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Row">
      <w:rPr>
        <w:b/>
        <w:color w:themeColor="light1"/>
        <w:sz w:val="22"/>
      </w:rPr>
      <w:tblPr/>
    </w:tblStylePr>
    <w:tblStylePr w:type="firstCol">
      <w:rPr>
        <w:b/>
        <w:color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customStyle="1" w:styleId="-610">
    <w:name w:val="Список-таблица 6 цветная1"/>
    <w:basedOn w:val="TableNormal"/>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themeColor="text1"/>
      </w:rPr>
      <w:tblPr/>
      <w:tcPr>
        <w:tcBorders>
          <w:bottom w:val="single" w:color="7F7F7F" w:themeColor="text1" w:sz="4" w:space="0"/>
        </w:tcBorders>
      </w:tcPr>
    </w:tblStylePr>
    <w:tblStylePr w:type="lastRow">
      <w:rPr>
        <w:b/>
        <w:color w:themeColor="text1"/>
      </w:rPr>
      <w:tblPr/>
      <w:tcPr>
        <w:tcBorders>
          <w:top w:val="single" w:color="7F7F7F" w:themeColor="text1" w:sz="4" w:space="0"/>
        </w:tcBorders>
      </w:tcPr>
    </w:tblStylePr>
    <w:tblStylePr w:type="firstCol">
      <w:rPr>
        <w:b/>
        <w:color w:themeColor="text1"/>
      </w:rPr>
      <w:tblPr/>
    </w:tblStylePr>
    <w:tblStylePr w:type="lastCol">
      <w:rPr>
        <w:b/>
        <w:color w:themeColor="text1"/>
      </w:rPr>
      <w:tblPr/>
    </w:tblStylePr>
    <w:tblStylePr w:type="band1Vert">
      <w:tblPr/>
      <w:tcPr>
        <w:shd w:val="clear" w:color="BFBFBF" w:fill="BFBFBF" w:themeFill="text1" w:themeFillTint="40"/>
      </w:tcPr>
    </w:tblStylePr>
    <w:tblStylePr w:type="band1Horz">
      <w:rPr>
        <w:color w:themeColor="text1"/>
        <w:sz w:val="22"/>
      </w:rPr>
      <w:tblPr/>
      <w:tcPr>
        <w:shd w:val="clear" w:color="BFBFBF" w:fill="BFBFBF" w:themeFill="text1" w:themeFillTint="40"/>
      </w:tcPr>
    </w:tblStylePr>
    <w:tblStylePr w:type="band2Horz">
      <w:rPr>
        <w:color w:themeColor="text1"/>
        <w:sz w:val="22"/>
      </w:rPr>
      <w:tbl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firstRow">
      <w:rPr>
        <w:b/>
        <w:color w:themeColor="accent1" w:themeShade="95"/>
      </w:rPr>
      <w:tblPr/>
      <w:tcPr>
        <w:tcBorders>
          <w:bottom w:val="single" w:color="5B9BD5" w:themeColor="accent1" w:sz="4" w:space="0"/>
        </w:tcBorders>
      </w:tcPr>
    </w:tblStylePr>
    <w:tblStylePr w:type="lastRow">
      <w:rPr>
        <w:b/>
        <w:color w:themeColor="accent1" w:themeShade="95"/>
      </w:rPr>
      <w:tblPr/>
      <w:tcPr>
        <w:tcBorders>
          <w:top w:val="single" w:color="5B9BD5" w:themeColor="accent1" w:sz="4" w:space="0"/>
        </w:tcBorders>
      </w:tcPr>
    </w:tblStylePr>
    <w:tblStylePr w:type="firstCol">
      <w:rPr>
        <w:b/>
        <w:color w:themeColor="accent1" w:themeShade="95"/>
      </w:rPr>
      <w:tblPr/>
    </w:tblStylePr>
    <w:tblStylePr w:type="lastCol">
      <w:rPr>
        <w:b/>
        <w:color w:themeColor="accent1" w:themeShade="95"/>
      </w:rPr>
      <w:tbl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themeColor="accent2" w:themeTint="97" w:themeShade="95"/>
      </w:rPr>
      <w:tblPr/>
      <w:tcPr>
        <w:tcBorders>
          <w:bottom w:val="single" w:color="F4B184" w:themeColor="accent2" w:sz="4" w:space="0"/>
        </w:tcBorders>
      </w:tcPr>
    </w:tblStylePr>
    <w:tblStylePr w:type="lastRow">
      <w:rPr>
        <w:b/>
        <w:color w:themeColor="accent2" w:themeTint="97" w:themeShade="95"/>
      </w:rPr>
      <w:tblPr/>
      <w:tcPr>
        <w:tcBorders>
          <w:top w:val="single" w:color="F4B184" w:themeColor="accent2" w:sz="4" w:space="0"/>
        </w:tcBorders>
      </w:tcPr>
    </w:tblStylePr>
    <w:tblStylePr w:type="firstCol">
      <w:rPr>
        <w:b/>
        <w:color w:themeColor="accent2" w:themeTint="97" w:themeShade="95"/>
      </w:rPr>
      <w:tblPr/>
    </w:tblStylePr>
    <w:tblStylePr w:type="lastCol">
      <w:rPr>
        <w:b/>
        <w:color w:themeColor="accent2" w:themeTint="97" w:themeShade="95"/>
      </w:rPr>
      <w:tbl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themeColor="accent3" w:themeTint="98" w:themeShade="95"/>
      </w:rPr>
      <w:tblPr/>
      <w:tcPr>
        <w:tcBorders>
          <w:bottom w:val="single" w:color="C9C9C9" w:themeColor="accent3" w:sz="4" w:space="0"/>
        </w:tcBorders>
      </w:tcPr>
    </w:tblStylePr>
    <w:tblStylePr w:type="lastRow">
      <w:rPr>
        <w:b/>
        <w:color w:themeColor="accent3" w:themeTint="98" w:themeShade="95"/>
      </w:rPr>
      <w:tblPr/>
      <w:tcPr>
        <w:tcBorders>
          <w:top w:val="single" w:color="C9C9C9" w:themeColor="accent3" w:sz="4" w:space="0"/>
        </w:tcBorders>
      </w:tcPr>
    </w:tblStylePr>
    <w:tblStylePr w:type="firstCol">
      <w:rPr>
        <w:b/>
        <w:color w:themeColor="accent3" w:themeTint="98" w:themeShade="95"/>
      </w:rPr>
      <w:tblPr/>
    </w:tblStylePr>
    <w:tblStylePr w:type="lastCol">
      <w:rPr>
        <w:b/>
        <w:color w:themeColor="accent3" w:themeTint="98" w:themeShade="95"/>
      </w:rPr>
      <w:tbl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themeColor="accent4" w:themeTint="9a" w:themeShade="95"/>
      </w:rPr>
      <w:tblPr/>
      <w:tcPr>
        <w:tcBorders>
          <w:bottom w:val="single" w:color="FFD865" w:themeColor="accent4" w:sz="4" w:space="0"/>
        </w:tcBorders>
      </w:tcPr>
    </w:tblStylePr>
    <w:tblStylePr w:type="lastRow">
      <w:rPr>
        <w:b/>
        <w:color w:themeColor="accent4" w:themeTint="9a" w:themeShade="95"/>
      </w:rPr>
      <w:tblPr/>
      <w:tcPr>
        <w:tcBorders>
          <w:top w:val="single" w:color="FFD865" w:themeColor="accent4" w:sz="4" w:space="0"/>
        </w:tcBorders>
      </w:tcPr>
    </w:tblStylePr>
    <w:tblStylePr w:type="firstCol">
      <w:rPr>
        <w:b/>
        <w:color w:themeColor="accent4" w:themeTint="9a" w:themeShade="95"/>
      </w:rPr>
      <w:tblPr/>
    </w:tblStylePr>
    <w:tblStylePr w:type="lastCol">
      <w:rPr>
        <w:b/>
        <w:color w:themeColor="accent4" w:themeTint="9a" w:themeShade="95"/>
      </w:rPr>
      <w:tbl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themeColor="accent5" w:themeTint="9a" w:themeShade="95"/>
      </w:rPr>
      <w:tblPr/>
      <w:tcPr>
        <w:tcBorders>
          <w:bottom w:val="single" w:color="8DA9DB" w:themeColor="accent5" w:sz="4" w:space="0"/>
        </w:tcBorders>
      </w:tcPr>
    </w:tblStylePr>
    <w:tblStylePr w:type="lastRow">
      <w:rPr>
        <w:b/>
        <w:color w:themeColor="accent5" w:themeTint="9a" w:themeShade="95"/>
      </w:rPr>
      <w:tblPr/>
      <w:tcPr>
        <w:tcBorders>
          <w:top w:val="single" w:color="8DA9DB" w:themeColor="accent5" w:sz="4" w:space="0"/>
        </w:tcBorders>
      </w:tcPr>
    </w:tblStylePr>
    <w:tblStylePr w:type="firstCol">
      <w:rPr>
        <w:b/>
        <w:color w:themeColor="accent5" w:themeTint="9a" w:themeShade="95"/>
      </w:rPr>
      <w:tblPr/>
    </w:tblStylePr>
    <w:tblStylePr w:type="lastCol">
      <w:rPr>
        <w:b/>
        <w:color w:themeColor="accent5" w:themeTint="9a" w:themeShade="95"/>
      </w:rPr>
      <w:tbl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themeColor="accent6" w:themeTint="98" w:themeShade="95"/>
      </w:rPr>
      <w:tblPr/>
      <w:tcPr>
        <w:tcBorders>
          <w:bottom w:val="single" w:color="A9D08E" w:themeColor="accent6" w:sz="4" w:space="0"/>
        </w:tcBorders>
      </w:tcPr>
    </w:tblStylePr>
    <w:tblStylePr w:type="lastRow">
      <w:rPr>
        <w:b/>
        <w:color w:themeColor="accent6" w:themeTint="98" w:themeShade="95"/>
      </w:rPr>
      <w:tblPr/>
      <w:tcPr>
        <w:tcBorders>
          <w:top w:val="single" w:color="A9D08E" w:themeColor="accent6" w:sz="4" w:space="0"/>
        </w:tcBorders>
      </w:tcPr>
    </w:tblStylePr>
    <w:tblStylePr w:type="firstCol">
      <w:rPr>
        <w:b/>
        <w:color w:themeColor="accent6" w:themeTint="98" w:themeShade="95"/>
      </w:rPr>
      <w:tblPr/>
    </w:tblStylePr>
    <w:tblStylePr w:type="lastCol">
      <w:rPr>
        <w:b/>
        <w:color w:themeColor="accent6" w:themeTint="98" w:themeShade="95"/>
      </w:rPr>
      <w:tbl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710">
    <w:name w:val="Список-таблица 7 цветная1"/>
    <w:basedOn w:val="TableNormal"/>
    <w:uiPriority w:val="99"/>
    <w:pPr>
      <w:spacing w:after="0" w:line="240" w:lineRule="auto"/>
    </w:pPr>
    <w:tblPr>
      <w:tblStyleRowBandSize w:val="1"/>
      <w:tblStyleColBandSize w:val="1"/>
      <w:tblBorders>
        <w:right w:val="single" w:color="7F7F7F" w:themeColor="text1" w:themeTint="80" w:sz="4" w:space="0"/>
      </w:tblBorders>
    </w:tblPr>
    <w:tblStylePr w:type="firstRow">
      <w:rPr>
        <w:i/>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i/>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themeColor="text1" w:themeTint="80" w:themeShade="95"/>
        <w:sz w:val="22"/>
      </w:rPr>
      <w:tblPr/>
      <w:tcPr>
        <w:shd w:val="clear" w:color="BFBFBF" w:fill="BFBFBF" w:themeFill="text1" w:themeFillTint="40"/>
      </w:tcPr>
    </w:tblStylePr>
    <w:tblStylePr w:type="band2Horz">
      <w:rPr>
        <w:color w:themeColor="text1" w:themeTint="80" w:themeShade="95"/>
        <w:sz w:val="22"/>
      </w:rPr>
      <w:tbl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color="5B9BD5" w:themeColor="accent1" w:sz="4" w:space="0"/>
      </w:tblBorders>
    </w:tblPr>
    <w:tblStylePr w:type="firstRow">
      <w:rPr>
        <w:i/>
        <w:color w:themeColor="accent1" w:themeShade="95"/>
        <w:sz w:val="22"/>
      </w:rPr>
      <w:tblPr/>
      <w:tcPr>
        <w:tcBorders>
          <w:top w:val="none" w:color="000000" w:sz="4" w:space="0"/>
          <w:left w:val="none" w:color="000000" w:sz="4" w:space="0"/>
          <w:bottom w:val="single" w:color="5B9BD5" w:themeColor="accent1" w:sz="4" w:space="0"/>
          <w:right w:val="none" w:color="000000" w:sz="4" w:space="0"/>
        </w:tcBorders>
        <w:shd w:val="clear" w:color="FFFFFF" w:fill="FFFFFF" w:themeFill="light1"/>
      </w:tcPr>
    </w:tblStylePr>
    <w:tblStylePr w:type="lastRow">
      <w:rPr>
        <w:i/>
        <w:color w:themeColor="accent1" w:themeShade="95"/>
        <w:sz w:val="22"/>
      </w:rPr>
      <w:tblPr/>
      <w:tcPr>
        <w:tcBorders>
          <w:top w:val="single" w:color="5B9BD5"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5B9BD5" w:themeColor="accent1" w:sz="4" w:space="0"/>
        </w:tcBorders>
        <w:shd w:val="clear" w:color="FFFFFF" w:fill="auto"/>
      </w:tcPr>
    </w:tblStylePr>
    <w:tblStylePr w:type="lastCol">
      <w:rPr>
        <w:i/>
        <w:color w:themeColor="accent1" w:themeShade="95"/>
        <w:sz w:val="22"/>
      </w:rPr>
      <w:tblPr/>
      <w:tcPr>
        <w:tcBorders>
          <w:top w:val="none" w:color="000000" w:sz="4" w:space="0"/>
          <w:left w:val="single" w:color="5B9BD5" w:themeColor="accent1" w:sz="4" w:space="0"/>
          <w:bottom w:val="none" w:color="000000" w:sz="4" w:space="0"/>
          <w:right w:val="none" w:color="000000" w:sz="4" w:space="0"/>
        </w:tcBorders>
        <w:shd w:val="clear" w:color="FFFFFF" w:fill="auto"/>
      </w:tcPr>
    </w:tblStylePr>
    <w:tblStylePr w:type="band1Vert">
      <w:tblPr/>
      <w:tcPr>
        <w:shd w:val="clear" w:color="D5E5F4" w:fill="D5E5F4" w:themeFill="accent1" w:themeFillTint="40"/>
      </w:tcPr>
    </w:tblStylePr>
    <w:tblStylePr w:type="band1Horz">
      <w:rPr>
        <w:color w:themeColor="accent1" w:themeShade="95"/>
        <w:sz w:val="22"/>
      </w:rPr>
      <w:tblPr/>
      <w:tcPr>
        <w:shd w:val="clear" w:color="D5E5F4" w:fill="D5E5F4" w:themeFill="accent1" w:themeFillTint="40"/>
      </w:tcPr>
    </w:tblStylePr>
    <w:tblStylePr w:type="band2Horz">
      <w:rPr>
        <w:color w:themeColor="accent1" w:themeShade="95"/>
        <w:sz w:val="22"/>
      </w:rPr>
      <w:tbl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color="F4B184" w:themeColor="accent2" w:themeTint="97" w:sz="4" w:space="0"/>
      </w:tblBorders>
    </w:tblPr>
    <w:tblStylePr w:type="firstRow">
      <w:rPr>
        <w:i/>
        <w:color w:themeColor="accent2" w:themeTint="97" w:themeShade="95"/>
        <w:sz w:val="22"/>
      </w:rPr>
      <w:tblPr/>
      <w:tcPr>
        <w:tcBorders>
          <w:top w:val="none" w:color="000000" w:sz="4" w:space="0"/>
          <w:left w:val="none" w:color="000000" w:sz="4" w:space="0"/>
          <w:bottom w:val="single" w:color="F4B184" w:themeColor="accent2" w:sz="4" w:space="0"/>
          <w:right w:val="none" w:color="000000" w:sz="4" w:space="0"/>
        </w:tcBorders>
        <w:shd w:val="clear" w:color="FFFFFF" w:fill="FFFFFF" w:themeFill="light1"/>
      </w:tcPr>
    </w:tblStylePr>
    <w:tblStylePr w:type="lastRow">
      <w:rPr>
        <w:i/>
        <w:color w:themeColor="accent2" w:themeTint="97" w:themeShade="95"/>
        <w:sz w:val="22"/>
      </w:rPr>
      <w:tblPr/>
      <w:tcPr>
        <w:tcBorders>
          <w:top w:val="single" w:color="F4B184"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F4B184" w:themeColor="accent2" w:sz="4" w:space="0"/>
        </w:tcBorders>
        <w:shd w:val="clear" w:color="FFFFFF" w:fill="auto"/>
      </w:tcPr>
    </w:tblStylePr>
    <w:tblStylePr w:type="lastCol">
      <w:rPr>
        <w:i/>
        <w:color w:themeColor="accent2" w:themeTint="97" w:themeShade="95"/>
        <w:sz w:val="22"/>
      </w:rPr>
      <w:tblPr/>
      <w:tcPr>
        <w:tcBorders>
          <w:top w:val="none" w:color="000000" w:sz="4" w:space="0"/>
          <w:left w:val="single" w:color="F4B184" w:themeColor="accent2" w:sz="4" w:space="0"/>
          <w:bottom w:val="none" w:color="000000" w:sz="4" w:space="0"/>
          <w:right w:val="none" w:color="000000" w:sz="4" w:space="0"/>
        </w:tcBorders>
        <w:shd w:val="clear" w:color="FFFFFF" w:fill="auto"/>
      </w:tcPr>
    </w:tblStylePr>
    <w:tblStylePr w:type="band1Vert">
      <w:tblPr/>
      <w:tcPr>
        <w:shd w:val="clear" w:color="FADECB" w:fill="FADECB" w:themeFill="accent2" w:themeFillTint="40"/>
      </w:tcPr>
    </w:tblStylePr>
    <w:tblStylePr w:type="band1Horz">
      <w:rPr>
        <w:color w:themeColor="accent2" w:themeTint="97" w:themeShade="95"/>
        <w:sz w:val="22"/>
      </w:rPr>
      <w:tblPr/>
      <w:tcPr>
        <w:shd w:val="clear" w:color="FADECB" w:fill="FADECB" w:themeFill="accent2" w:themeFillTint="40"/>
      </w:tcPr>
    </w:tblStylePr>
    <w:tblStylePr w:type="band2Horz">
      <w:rPr>
        <w:color w:themeColor="accent2" w:themeTint="97" w:themeShade="95"/>
        <w:sz w:val="22"/>
      </w:rPr>
      <w:tbl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color="C9C9C9" w:themeColor="accent3" w:themeTint="98" w:sz="4" w:space="0"/>
      </w:tblBorders>
    </w:tblPr>
    <w:tblStylePr w:type="firstRow">
      <w:rPr>
        <w:i/>
        <w:color w:themeColor="accent3" w:themeTint="98" w:themeShade="95"/>
        <w:sz w:val="22"/>
      </w:rPr>
      <w:tblPr/>
      <w:tcPr>
        <w:tcBorders>
          <w:top w:val="none" w:color="000000" w:sz="4" w:space="0"/>
          <w:left w:val="none" w:color="000000" w:sz="4" w:space="0"/>
          <w:bottom w:val="single" w:color="C9C9C9" w:themeColor="accent3" w:sz="4" w:space="0"/>
          <w:right w:val="none" w:color="000000" w:sz="4" w:space="0"/>
        </w:tcBorders>
        <w:shd w:val="clear" w:color="FFFFFF" w:fill="FFFFFF" w:themeFill="light1"/>
      </w:tcPr>
    </w:tblStylePr>
    <w:tblStylePr w:type="lastRow">
      <w:rPr>
        <w:i/>
        <w:color w:themeColor="accent3" w:themeTint="98" w:themeShade="95"/>
        <w:sz w:val="22"/>
      </w:rPr>
      <w:tblPr/>
      <w:tcPr>
        <w:tcBorders>
          <w:top w:val="single" w:color="C9C9C9"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C9C9C9" w:themeColor="accent3" w:sz="4" w:space="0"/>
        </w:tcBorders>
        <w:shd w:val="clear" w:color="FFFFFF" w:fill="auto"/>
      </w:tcPr>
    </w:tblStylePr>
    <w:tblStylePr w:type="lastCol">
      <w:rPr>
        <w:i/>
        <w:color w:themeColor="accent3" w:themeTint="98" w:themeShade="95"/>
        <w:sz w:val="22"/>
      </w:rPr>
      <w:tblPr/>
      <w:tcPr>
        <w:tcBorders>
          <w:top w:val="none" w:color="000000" w:sz="4" w:space="0"/>
          <w:left w:val="single" w:color="C9C9C9" w:themeColor="accent3" w:sz="4" w:space="0"/>
          <w:bottom w:val="none" w:color="000000" w:sz="4" w:space="0"/>
          <w:right w:val="none" w:color="000000" w:sz="4" w:space="0"/>
        </w:tcBorders>
        <w:shd w:val="clear" w:color="FFFFFF" w:fill="auto"/>
      </w:tcPr>
    </w:tblStylePr>
    <w:tblStylePr w:type="band1Vert">
      <w:tblPr/>
      <w:tcPr>
        <w:shd w:val="clear" w:color="E8E8E8" w:fill="E8E8E8" w:themeFill="accent3" w:themeFillTint="40"/>
      </w:tcPr>
    </w:tblStylePr>
    <w:tblStylePr w:type="band1Horz">
      <w:rPr>
        <w:color w:themeColor="accent3" w:themeTint="98" w:themeShade="95"/>
        <w:sz w:val="22"/>
      </w:rPr>
      <w:tblPr/>
      <w:tcPr>
        <w:shd w:val="clear" w:color="E8E8E8" w:fill="E8E8E8" w:themeFill="accent3" w:themeFillTint="40"/>
      </w:tcPr>
    </w:tblStylePr>
    <w:tblStylePr w:type="band2Horz">
      <w:rPr>
        <w:color w:themeColor="accent3" w:themeTint="98" w:themeShade="95"/>
        <w:sz w:val="22"/>
      </w:rPr>
      <w:tbl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color="FFD865" w:themeColor="accent4" w:themeTint="9a" w:sz="4" w:space="0"/>
      </w:tblBorders>
    </w:tblPr>
    <w:tblStylePr w:type="firstRow">
      <w:rPr>
        <w:i/>
        <w:color w:themeColor="accent4" w:themeTint="9a" w:themeShade="95"/>
        <w:sz w:val="22"/>
      </w:rPr>
      <w:tblPr/>
      <w:tcPr>
        <w:tcBorders>
          <w:top w:val="none" w:color="000000" w:sz="4" w:space="0"/>
          <w:left w:val="none" w:color="000000" w:sz="4" w:space="0"/>
          <w:bottom w:val="single" w:color="FFD865" w:themeColor="accent4" w:sz="4" w:space="0"/>
          <w:right w:val="none" w:color="000000" w:sz="4" w:space="0"/>
        </w:tcBorders>
        <w:shd w:val="clear" w:color="FFFFFF" w:fill="FFFFFF" w:themeFill="light1"/>
      </w:tcPr>
    </w:tblStylePr>
    <w:tblStylePr w:type="lastRow">
      <w:rPr>
        <w:i/>
        <w:color w:themeColor="accent4" w:themeTint="9a" w:themeShade="95"/>
        <w:sz w:val="22"/>
      </w:rPr>
      <w:tblPr/>
      <w:tcPr>
        <w:tcBorders>
          <w:top w:val="single" w:color="FFD865"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D865" w:themeColor="accent4" w:sz="4" w:space="0"/>
        </w:tcBorders>
        <w:shd w:val="clear" w:color="FFFFFF" w:fill="auto"/>
      </w:tcPr>
    </w:tblStylePr>
    <w:tblStylePr w:type="lastCol">
      <w:rPr>
        <w:i/>
        <w:color w:themeColor="accent4" w:themeTint="9a" w:themeShade="95"/>
        <w:sz w:val="22"/>
      </w:rPr>
      <w:tblPr/>
      <w:tcPr>
        <w:tcBorders>
          <w:top w:val="none" w:color="000000" w:sz="4" w:space="0"/>
          <w:left w:val="single" w:color="FFD865" w:themeColor="accent4" w:sz="4" w:space="0"/>
          <w:bottom w:val="none" w:color="000000" w:sz="4" w:space="0"/>
          <w:right w:val="none" w:color="000000" w:sz="4" w:space="0"/>
        </w:tcBorders>
        <w:shd w:val="clear" w:color="FFFFFF" w:fill="auto"/>
      </w:tcPr>
    </w:tblStylePr>
    <w:tblStylePr w:type="band1Vert">
      <w:tblPr/>
      <w:tcPr>
        <w:shd w:val="clear" w:color="FFEFBF" w:fill="FFEFBF" w:themeFill="accent4" w:themeFillTint="40"/>
      </w:tcPr>
    </w:tblStylePr>
    <w:tblStylePr w:type="band1Horz">
      <w:rPr>
        <w:color w:themeColor="accent4" w:themeTint="9a" w:themeShade="95"/>
        <w:sz w:val="22"/>
      </w:rPr>
      <w:tblPr/>
      <w:tcPr>
        <w:shd w:val="clear" w:color="FFEFBF" w:fill="FFEFBF" w:themeFill="accent4" w:themeFillTint="40"/>
      </w:tcPr>
    </w:tblStylePr>
    <w:tblStylePr w:type="band2Horz">
      <w:rPr>
        <w:color w:themeColor="accent4" w:themeTint="9a" w:themeShade="95"/>
        <w:sz w:val="22"/>
      </w:rPr>
      <w:tbl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color="8DA9DB" w:themeColor="accent5" w:themeTint="9a" w:sz="4" w:space="0"/>
      </w:tblBorders>
    </w:tblPr>
    <w:tblStylePr w:type="firstRow">
      <w:rPr>
        <w:i/>
        <w:color w:themeColor="accent5" w:themeTint="9a" w:themeShade="95"/>
        <w:sz w:val="22"/>
      </w:rPr>
      <w:tblPr/>
      <w:tcPr>
        <w:tcBorders>
          <w:top w:val="none" w:color="000000" w:sz="4" w:space="0"/>
          <w:left w:val="none" w:color="000000" w:sz="4" w:space="0"/>
          <w:bottom w:val="single" w:color="8DA9DB" w:themeColor="accent5" w:sz="4" w:space="0"/>
          <w:right w:val="none" w:color="000000" w:sz="4" w:space="0"/>
        </w:tcBorders>
        <w:shd w:val="clear" w:color="FFFFFF" w:fill="FFFFFF" w:themeFill="light1"/>
      </w:tcPr>
    </w:tblStylePr>
    <w:tblStylePr w:type="lastRow">
      <w:rPr>
        <w:i/>
        <w:color w:themeColor="accent5" w:themeTint="9a" w:themeShade="95"/>
        <w:sz w:val="22"/>
      </w:rPr>
      <w:tblPr/>
      <w:tcPr>
        <w:tcBorders>
          <w:top w:val="single" w:color="8DA9DB"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8DA9DB" w:themeColor="accent5" w:sz="4" w:space="0"/>
        </w:tcBorders>
        <w:shd w:val="clear" w:color="FFFFFF" w:fill="auto"/>
      </w:tcPr>
    </w:tblStylePr>
    <w:tblStylePr w:type="lastCol">
      <w:rPr>
        <w:i/>
        <w:color w:themeColor="accent5" w:themeTint="9a" w:themeShade="95"/>
        <w:sz w:val="22"/>
      </w:rPr>
      <w:tblPr/>
      <w:tcPr>
        <w:tcBorders>
          <w:top w:val="none" w:color="000000" w:sz="4" w:space="0"/>
          <w:left w:val="single" w:color="8DA9DB" w:themeColor="accent5" w:sz="4" w:space="0"/>
          <w:bottom w:val="none" w:color="000000" w:sz="4" w:space="0"/>
          <w:right w:val="none" w:color="000000" w:sz="4" w:space="0"/>
        </w:tcBorders>
        <w:shd w:val="clear" w:color="FFFFFF" w:fill="auto"/>
      </w:tcPr>
    </w:tblStylePr>
    <w:tblStylePr w:type="band1Vert">
      <w:tblPr/>
      <w:tcPr>
        <w:shd w:val="clear" w:color="CFDBF0" w:fill="CFDBF0" w:themeFill="accent5" w:themeFillTint="40"/>
      </w:tcPr>
    </w:tblStylePr>
    <w:tblStylePr w:type="band1Horz">
      <w:rPr>
        <w:color w:themeColor="accent5" w:themeTint="9a" w:themeShade="95"/>
        <w:sz w:val="22"/>
      </w:rPr>
      <w:tblPr/>
      <w:tcPr>
        <w:shd w:val="clear" w:color="CFDBF0" w:fill="CFDBF0" w:themeFill="accent5" w:themeFillTint="40"/>
      </w:tcPr>
    </w:tblStylePr>
    <w:tblStylePr w:type="band2Horz">
      <w:rPr>
        <w:color w:themeColor="accent5" w:themeTint="9a" w:themeShade="95"/>
        <w:sz w:val="22"/>
      </w:rPr>
      <w:tbl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color="A9D08E" w:themeColor="accent6" w:themeTint="98" w:sz="4" w:space="0"/>
      </w:tblBorders>
    </w:tblPr>
    <w:tblStylePr w:type="firstRow">
      <w:rPr>
        <w:i/>
        <w:color w:themeColor="accent6" w:themeTint="98" w:themeShade="95"/>
        <w:sz w:val="22"/>
      </w:rPr>
      <w:tblPr/>
      <w:tcPr>
        <w:tcBorders>
          <w:top w:val="none" w:color="000000" w:sz="4" w:space="0"/>
          <w:left w:val="none" w:color="000000" w:sz="4" w:space="0"/>
          <w:bottom w:val="single" w:color="A9D08E" w:themeColor="accent6" w:sz="4" w:space="0"/>
          <w:right w:val="none" w:color="000000" w:sz="4" w:space="0"/>
        </w:tcBorders>
        <w:shd w:val="clear" w:color="FFFFFF" w:fill="FFFFFF" w:themeFill="light1"/>
      </w:tcPr>
    </w:tblStylePr>
    <w:tblStylePr w:type="lastRow">
      <w:rPr>
        <w:i/>
        <w:color w:themeColor="accent6" w:themeTint="98" w:themeShade="95"/>
        <w:sz w:val="22"/>
      </w:rPr>
      <w:tblPr/>
      <w:tcPr>
        <w:tcBorders>
          <w:top w:val="single" w:color="A9D08E"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A9D08E" w:themeColor="accent6" w:sz="4" w:space="0"/>
        </w:tcBorders>
        <w:shd w:val="clear" w:color="FFFFFF" w:fill="auto"/>
      </w:tcPr>
    </w:tblStylePr>
    <w:tblStylePr w:type="lastCol">
      <w:rPr>
        <w:i/>
        <w:color w:themeColor="accent6" w:themeTint="98" w:themeShade="95"/>
        <w:sz w:val="22"/>
      </w:rPr>
      <w:tblPr/>
      <w:tcPr>
        <w:tcBorders>
          <w:top w:val="none" w:color="000000" w:sz="4" w:space="0"/>
          <w:left w:val="single" w:color="A9D08E" w:themeColor="accent6" w:sz="4" w:space="0"/>
          <w:bottom w:val="none" w:color="000000" w:sz="4" w:space="0"/>
          <w:right w:val="none" w:color="000000" w:sz="4" w:space="0"/>
        </w:tcBorders>
        <w:shd w:val="clear" w:color="FFFFFF" w:fill="auto"/>
      </w:tcPr>
    </w:tblStylePr>
    <w:tblStylePr w:type="band1Vert">
      <w:tblPr/>
      <w:tcPr>
        <w:shd w:val="clear" w:color="DAEBCF" w:fill="DAEBCF" w:themeFill="accent6" w:themeFillTint="40"/>
      </w:tcPr>
    </w:tblStylePr>
    <w:tblStylePr w:type="band1Horz">
      <w:rPr>
        <w:color w:themeColor="accent6" w:themeTint="98" w:themeShade="95"/>
        <w:sz w:val="22"/>
      </w:rPr>
      <w:tblPr/>
      <w:tcPr>
        <w:shd w:val="clear" w:color="DAEBCF" w:fill="DAEBCF" w:themeFill="accent6" w:themeFillTint="40"/>
      </w:tcPr>
    </w:tblStylePr>
    <w:tblStylePr w:type="band2Horz">
      <w:rPr>
        <w:color w:themeColor="accent6" w:themeTint="98" w:themeShade="95"/>
        <w:sz w:val="22"/>
      </w:rPr>
      <w:tblPr/>
    </w:tblStylePr>
  </w:style>
  <w:style w:type="table" w:customStyle="1" w:styleId="Lined-Accent">
    <w:name w:val="Lined - Accent"/>
    <w:basedOn w:val="TableNormal"/>
    <w:uiPriority w:val="99"/>
    <w:pPr>
      <w:spacing w:after="0" w:line="240" w:lineRule="auto"/>
    </w:pPr>
    <w:rPr>
      <w:lang w:eastAsia="ru-RU"/>
      <w:sz w:val="20"/>
      <w:szCs w:val="20"/>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TableNormal"/>
    <w:uiPriority w:val="99"/>
    <w:pPr>
      <w:spacing w:after="0" w:line="240" w:lineRule="auto"/>
    </w:pPr>
    <w:rPr>
      <w:lang w:eastAsia="ru-RU"/>
      <w:sz w:val="20"/>
      <w:szCs w:val="20"/>
    </w:rPr>
    <w:tblPr>
      <w:tblStyleRowBandSize w:val="1"/>
      <w:tblStyleColBandSize w:val="1"/>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Lined-Accent2">
    <w:name w:val="Lined - Accent 2"/>
    <w:basedOn w:val="TableNormal"/>
    <w:uiPriority w:val="99"/>
    <w:pPr>
      <w:spacing w:after="0" w:line="240" w:lineRule="auto"/>
    </w:pPr>
    <w:rPr>
      <w:lang w:eastAsia="ru-RU"/>
      <w:sz w:val="20"/>
      <w:szCs w:val="20"/>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TableNormal"/>
    <w:uiPriority w:val="99"/>
    <w:pPr>
      <w:spacing w:after="0" w:line="240" w:lineRule="auto"/>
    </w:pPr>
    <w:rPr>
      <w:lang w:eastAsia="ru-RU"/>
      <w:sz w:val="20"/>
      <w:szCs w:val="20"/>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TableNormal"/>
    <w:uiPriority w:val="99"/>
    <w:pPr>
      <w:spacing w:after="0" w:line="240" w:lineRule="auto"/>
    </w:pPr>
    <w:rPr>
      <w:lang w:eastAsia="ru-RU"/>
      <w:sz w:val="20"/>
      <w:szCs w:val="20"/>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TableNormal"/>
    <w:uiPriority w:val="99"/>
    <w:pPr>
      <w:spacing w:after="0" w:line="240" w:lineRule="auto"/>
    </w:pPr>
    <w:rPr>
      <w:lang w:eastAsia="ru-RU"/>
      <w:sz w:val="20"/>
      <w:szCs w:val="20"/>
    </w:rPr>
    <w:tblPr>
      <w:tblStyleRowBandSize w:val="1"/>
      <w:tblStyleColBandSize w:val="1"/>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Lined-Accent6">
    <w:name w:val="Lined - Accent 6"/>
    <w:basedOn w:val="TableNormal"/>
    <w:uiPriority w:val="99"/>
    <w:pPr>
      <w:spacing w:after="0" w:line="240" w:lineRule="auto"/>
    </w:pPr>
    <w:rPr>
      <w:lang w:eastAsia="ru-RU"/>
      <w:sz w:val="20"/>
      <w:szCs w:val="20"/>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TableNormal"/>
    <w:uiPriority w:val="99"/>
    <w:pPr>
      <w:spacing w:after="0" w:line="240" w:lineRule="auto"/>
    </w:pPr>
    <w:rPr>
      <w:lang w:eastAsia="ru-RU"/>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TableNormal"/>
    <w:uiPriority w:val="99"/>
    <w:pPr>
      <w:spacing w:after="0" w:line="240" w:lineRule="auto"/>
    </w:pPr>
    <w:rPr>
      <w:lang w:eastAsia="ru-RU"/>
      <w:sz w:val="20"/>
      <w:szCs w:val="20"/>
    </w:rPr>
    <w:tblPr>
      <w:tblStyleRowBandSize w:val="1"/>
      <w:tblStyleColBandSize w:val="1"/>
      <w:tblBorders>
        <w:top w:val="single" w:color="245A8D" w:themeColor="accent1" w:sz="4" w:space="0"/>
        <w:left w:val="single" w:color="245A8D" w:themeColor="accent1" w:sz="4" w:space="0"/>
        <w:bottom w:val="single" w:color="245A8D" w:themeColor="accent1" w:sz="4" w:space="0"/>
        <w:right w:val="single" w:color="245A8D" w:themeColor="accent1" w:sz="4" w:space="0"/>
        <w:insideH w:val="single" w:color="245A8D" w:themeColor="accent1" w:sz="4" w:space="0"/>
        <w:insideV w:val="single" w:color="245A8D" w:themeColor="accent1" w:sz="4" w:space="0"/>
      </w:tblBorders>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BorderedLined-Accent2">
    <w:name w:val="Bordered &amp; Lined - Accent 2"/>
    <w:basedOn w:val="TableNormal"/>
    <w:uiPriority w:val="99"/>
    <w:pPr>
      <w:spacing w:after="0" w:line="240" w:lineRule="auto"/>
    </w:pPr>
    <w:rPr>
      <w:lang w:eastAsia="ru-RU"/>
      <w:sz w:val="20"/>
      <w:szCs w:val="20"/>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TableNormal"/>
    <w:uiPriority w:val="99"/>
    <w:pPr>
      <w:spacing w:after="0" w:line="240" w:lineRule="auto"/>
    </w:pPr>
    <w:rPr>
      <w:lang w:eastAsia="ru-RU"/>
      <w:sz w:val="20"/>
      <w:szCs w:val="20"/>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TableNormal"/>
    <w:uiPriority w:val="99"/>
    <w:pPr>
      <w:spacing w:after="0" w:line="240" w:lineRule="auto"/>
    </w:pPr>
    <w:rPr>
      <w:lang w:eastAsia="ru-RU"/>
      <w:sz w:val="20"/>
      <w:szCs w:val="20"/>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TableNormal"/>
    <w:uiPriority w:val="99"/>
    <w:pPr>
      <w:spacing w:after="0" w:line="240" w:lineRule="auto"/>
    </w:pPr>
    <w:rPr>
      <w:lang w:eastAsia="ru-RU"/>
      <w:sz w:val="20"/>
      <w:szCs w:val="20"/>
    </w:rPr>
    <w:tblPr>
      <w:tblStyleRowBandSize w:val="1"/>
      <w:tblStyleColBandSize w:val="1"/>
      <w:tblBorders>
        <w:top w:val="single" w:color="254175" w:themeColor="accent5" w:sz="4" w:space="0"/>
        <w:left w:val="single" w:color="254175" w:themeColor="accent5" w:sz="4" w:space="0"/>
        <w:bottom w:val="single" w:color="254175" w:themeColor="accent5" w:sz="4" w:space="0"/>
        <w:right w:val="single" w:color="254175" w:themeColor="accent5" w:sz="4" w:space="0"/>
        <w:insideH w:val="single" w:color="254175" w:themeColor="accent5" w:sz="4" w:space="0"/>
        <w:insideV w:val="single" w:color="254175" w:themeColor="accent5" w:sz="4" w:space="0"/>
      </w:tblBorders>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BorderedLined-Accent6">
    <w:name w:val="Bordered &amp; Lined - Accent 6"/>
    <w:basedOn w:val="TableNormal"/>
    <w:uiPriority w:val="99"/>
    <w:pPr>
      <w:spacing w:after="0" w:line="240" w:lineRule="auto"/>
    </w:pPr>
    <w:rPr>
      <w:lang w:eastAsia="ru-RU"/>
      <w:sz w:val="20"/>
      <w:szCs w:val="20"/>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7F7F7F" w:themeColor="text1" w:sz="12" w:space="0"/>
        </w:tcBorders>
      </w:tcPr>
    </w:tblStylePr>
    <w:tblStylePr w:type="lastRow">
      <w:rPr>
        <w:sz w:val="22"/>
      </w:rPr>
      <w:tblPr/>
      <w:tcPr>
        <w:tcBorders>
          <w:top w:val="single" w:color="7F7F7F" w:themeColor="text1" w:sz="12" w:space="0"/>
        </w:tcBorders>
      </w:tcPr>
    </w:tblStylePr>
    <w:tblStylePr w:type="firstCol">
      <w:rPr>
        <w:sz w:val="22"/>
      </w:rPr>
      <w:tblPr/>
    </w:tblStylePr>
    <w:tblStylePr w:type="lastCol">
      <w:rPr>
        <w:sz w:val="22"/>
      </w:rPr>
      <w:tblPr/>
      <w:tcPr>
        <w:tcBorders>
          <w:left w:val="single" w:color="7F7F7F" w:themeColor="text1" w:sz="12" w:space="0"/>
        </w:tcBorders>
      </w:tcPr>
    </w:tblStylePr>
    <w:tblStylePr w:type="band1Horz">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sz w:val="22"/>
      </w:rPr>
      <w:tblPr/>
      <w:tcPr>
        <w:tcBorders>
          <w:bottom w:val="single" w:color="5B9BD5" w:themeColor="accent1" w:sz="12" w:space="0"/>
        </w:tcBorders>
      </w:tcPr>
    </w:tblStylePr>
    <w:tblStylePr w:type="lastRow">
      <w:rPr>
        <w:sz w:val="22"/>
      </w:rPr>
      <w:tblPr/>
      <w:tcPr>
        <w:tcBorders>
          <w:top w:val="single" w:color="5B9BD5" w:themeColor="accent1" w:sz="12" w:space="0"/>
        </w:tcBorders>
      </w:tcPr>
    </w:tblStylePr>
    <w:tblStylePr w:type="firstCol">
      <w:rPr>
        <w:sz w:val="22"/>
      </w:rPr>
      <w:tblPr/>
    </w:tblStylePr>
    <w:tblStylePr w:type="lastCol">
      <w:rPr>
        <w:sz w:val="22"/>
      </w:rPr>
      <w:tblPr/>
      <w:tcPr>
        <w:tcBorders>
          <w:left w:val="single" w:color="5B9BD5" w:themeColor="accent1" w:sz="12" w:space="0"/>
        </w:tcBorders>
      </w:tcPr>
    </w:tblStylePr>
    <w:tblStylePr w:type="band1Horz">
      <w:rPr>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F4B184" w:themeColor="accent2" w:sz="12" w:space="0"/>
        </w:tcBorders>
      </w:tcPr>
    </w:tblStylePr>
    <w:tblStylePr w:type="lastRow">
      <w:rPr>
        <w:sz w:val="22"/>
      </w:rPr>
      <w:tblPr/>
      <w:tcPr>
        <w:tcBorders>
          <w:top w:val="single" w:color="F4B184" w:themeColor="accent2" w:sz="12" w:space="0"/>
        </w:tcBorders>
      </w:tcPr>
    </w:tblStylePr>
    <w:tblStylePr w:type="firstCol">
      <w:rPr>
        <w:sz w:val="22"/>
      </w:rPr>
      <w:tblPr/>
    </w:tblStylePr>
    <w:tblStylePr w:type="lastCol">
      <w:rPr>
        <w:sz w:val="22"/>
      </w:rPr>
      <w:tblPr/>
      <w:tcPr>
        <w:tcBorders>
          <w:left w:val="single" w:color="F4B184" w:themeColor="accent2" w:sz="12" w:space="0"/>
        </w:tcBorders>
      </w:tcPr>
    </w:tblStylePr>
    <w:tblStylePr w:type="band1Horz">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C9C9C9" w:themeColor="accent3" w:sz="12" w:space="0"/>
        </w:tcBorders>
      </w:tcPr>
    </w:tblStylePr>
    <w:tblStylePr w:type="lastRow">
      <w:rPr>
        <w:sz w:val="22"/>
      </w:rPr>
      <w:tblPr/>
      <w:tcPr>
        <w:tcBorders>
          <w:top w:val="single" w:color="C9C9C9" w:themeColor="accent3" w:sz="12" w:space="0"/>
        </w:tcBorders>
      </w:tcPr>
    </w:tblStylePr>
    <w:tblStylePr w:type="firstCol">
      <w:rPr>
        <w:sz w:val="22"/>
      </w:rPr>
      <w:tblPr/>
    </w:tblStylePr>
    <w:tblStylePr w:type="lastCol">
      <w:rPr>
        <w:sz w:val="22"/>
      </w:rPr>
      <w:tblPr/>
      <w:tcPr>
        <w:tcBorders>
          <w:left w:val="single" w:color="C9C9C9" w:themeColor="accent3" w:sz="12" w:space="0"/>
        </w:tcBorders>
      </w:tcPr>
    </w:tblStylePr>
    <w:tblStylePr w:type="band1Horz">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sz w:val="22"/>
      </w:rPr>
      <w:tblPr/>
      <w:tcPr>
        <w:tcBorders>
          <w:bottom w:val="single" w:color="FFD865" w:themeColor="accent4" w:sz="12" w:space="0"/>
        </w:tcBorders>
      </w:tcPr>
    </w:tblStylePr>
    <w:tblStylePr w:type="lastRow">
      <w:rPr>
        <w:sz w:val="22"/>
      </w:rPr>
      <w:tblPr/>
      <w:tcPr>
        <w:tcBorders>
          <w:top w:val="single" w:color="FFD865" w:themeColor="accent4" w:sz="12" w:space="0"/>
        </w:tcBorders>
      </w:tcPr>
    </w:tblStylePr>
    <w:tblStylePr w:type="firstCol">
      <w:rPr>
        <w:sz w:val="22"/>
      </w:rPr>
      <w:tblPr/>
    </w:tblStylePr>
    <w:tblStylePr w:type="lastCol">
      <w:rPr>
        <w:sz w:val="22"/>
      </w:rPr>
      <w:tblPr/>
      <w:tcPr>
        <w:tcBorders>
          <w:left w:val="single" w:color="FFD865" w:themeColor="accent4" w:sz="12" w:space="0"/>
        </w:tcBorders>
      </w:tcPr>
    </w:tblStylePr>
    <w:tblStylePr w:type="band1Horz">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sz w:val="22"/>
      </w:rPr>
      <w:tblPr/>
      <w:tcPr>
        <w:tcBorders>
          <w:bottom w:val="single" w:color="8DA9DB" w:themeColor="accent5" w:sz="12" w:space="0"/>
        </w:tcBorders>
      </w:tcPr>
    </w:tblStylePr>
    <w:tblStylePr w:type="lastRow">
      <w:rPr>
        <w:sz w:val="22"/>
      </w:rPr>
      <w:tblPr/>
      <w:tcPr>
        <w:tcBorders>
          <w:top w:val="single" w:color="8DA9DB" w:themeColor="accent5" w:sz="12" w:space="0"/>
        </w:tcBorders>
      </w:tcPr>
    </w:tblStylePr>
    <w:tblStylePr w:type="firstCol">
      <w:rPr>
        <w:sz w:val="22"/>
      </w:rPr>
      <w:tblPr/>
    </w:tblStylePr>
    <w:tblStylePr w:type="lastCol">
      <w:rPr>
        <w:sz w:val="22"/>
      </w:rPr>
      <w:tblPr/>
      <w:tcPr>
        <w:tcBorders>
          <w:left w:val="single" w:color="8DA9DB" w:themeColor="accent5" w:sz="12" w:space="0"/>
        </w:tcBorders>
      </w:tcPr>
    </w:tblStylePr>
    <w:tblStylePr w:type="band1Horz">
      <w:rPr>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sz w:val="22"/>
      </w:rPr>
      <w:tblPr/>
      <w:tcPr>
        <w:tcBorders>
          <w:bottom w:val="single" w:color="A9D08E" w:themeColor="accent6" w:sz="12" w:space="0"/>
        </w:tcBorders>
      </w:tcPr>
    </w:tblStylePr>
    <w:tblStylePr w:type="lastRow">
      <w:rPr>
        <w:sz w:val="22"/>
      </w:rPr>
      <w:tblPr/>
      <w:tcPr>
        <w:tcBorders>
          <w:top w:val="single" w:color="A9D08E" w:themeColor="accent6" w:sz="12" w:space="0"/>
        </w:tcBorders>
      </w:tcPr>
    </w:tblStylePr>
    <w:tblStylePr w:type="firstCol">
      <w:rPr>
        <w:sz w:val="22"/>
      </w:rPr>
      <w:tblPr/>
    </w:tblStylePr>
    <w:tblStylePr w:type="lastCol">
      <w:rPr>
        <w:sz w:val="22"/>
      </w:rPr>
      <w:tblPr/>
      <w:tcPr>
        <w:tcBorders>
          <w:left w:val="single" w:color="A9D08E" w:themeColor="accent6" w:sz="12" w:space="0"/>
        </w:tcBorders>
      </w:tcPr>
    </w:tblStylePr>
    <w:tblStylePr w:type="band1Horz">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TableGrid">
    <w:name w:val="Table Grid"/>
    <w:basedOn w:val="TableNormal"/>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DDFAA-52F6-42FE-BE4D-0045735BE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Application>LibreOffice/7.6.7.2$Linux_X86_64 LibreOffice_project/60$Build-2</Application>
  <AppVersion>15.0000</AppVersion>
  <Pages>17</Pages>
  <Words>5881</Words>
  <Characters>41411</Characters>
  <CharactersWithSpaces>47239</CharactersWithSpaces>
  <Paragraphs>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2024-04-15T11:09:00Z</dcterms:created>
  <dc:creator>Светлана Галиуллина</dc:creator>
  <dc:description/>
  <dc:language>ru-RU</dc:language>
  <cp:lastModifiedBy/>
  <dcterms:modified xsi:type="dcterms:W3CDTF">2025-08-22T11:46:07Z</dcterms:modified>
  <cp:revision>79</cp:revision>
  <dc:subject/>
  <dc:title/>
</cp:coreProperties>
</file>

<file path=docProps/custom.xml><?xml version="1.0" encoding="utf-8"?>
<Properties xmlns="http://schemas.openxmlformats.org/officeDocument/2006/custom-properties" xmlns:vt="http://schemas.openxmlformats.org/officeDocument/2006/docPropsVTypes"/>
</file>